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9C0" w:rsidRDefault="00F75EFE">
      <w:pPr>
        <w:rPr>
          <w:b/>
          <w:noProof/>
          <w:u w:val="single"/>
        </w:rPr>
      </w:pPr>
      <w:r>
        <w:rPr>
          <w:b/>
          <w:noProof/>
          <w:sz w:val="24"/>
          <w:u w:val="single"/>
          <w:lang w:eastAsia="en-GB"/>
        </w:rPr>
        <mc:AlternateContent>
          <mc:Choice Requires="wps">
            <w:drawing>
              <wp:anchor distT="0" distB="0" distL="114300" distR="114300" simplePos="0" relativeHeight="251660288" behindDoc="0" locked="0" layoutInCell="1" allowOverlap="1">
                <wp:simplePos x="0" y="0"/>
                <wp:positionH relativeFrom="column">
                  <wp:posOffset>1426845</wp:posOffset>
                </wp:positionH>
                <wp:positionV relativeFrom="paragraph">
                  <wp:posOffset>276225</wp:posOffset>
                </wp:positionV>
                <wp:extent cx="2971800" cy="840740"/>
                <wp:effectExtent l="0" t="0" r="25400" b="22860"/>
                <wp:wrapNone/>
                <wp:docPr id="10" name="Rectangle 4"/>
                <wp:cNvGraphicFramePr/>
                <a:graphic xmlns:a="http://schemas.openxmlformats.org/drawingml/2006/main">
                  <a:graphicData uri="http://schemas.microsoft.com/office/word/2010/wordprocessingShape">
                    <wps:wsp>
                      <wps:cNvSpPr/>
                      <wps:spPr>
                        <a:xfrm>
                          <a:off x="0" y="0"/>
                          <a:ext cx="2971800" cy="840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id="1">
                        <w:txbxContent>
                          <w:p w:rsidR="003369C0" w:rsidRDefault="00F75EFE">
                            <w:pPr>
                              <w:pStyle w:val="NormalWeb"/>
                              <w:spacing w:before="0" w:beforeAutospacing="0" w:after="0" w:afterAutospacing="0"/>
                              <w:jc w:val="center"/>
                              <w:rPr>
                                <w:sz w:val="22"/>
                              </w:rPr>
                            </w:pPr>
                            <w:r>
                              <w:rPr>
                                <w:rFonts w:asciiTheme="minorHAnsi" w:hAnsi="Calibri" w:cstheme="minorBidi"/>
                                <w:color w:val="FFFFFF" w:themeColor="light1"/>
                                <w:kern w:val="24"/>
                                <w:sz w:val="32"/>
                                <w:szCs w:val="36"/>
                              </w:rPr>
                              <w:t>The Inspiring C</w:t>
                            </w:r>
                            <w:r w:rsidR="005654DE">
                              <w:rPr>
                                <w:rFonts w:asciiTheme="minorHAnsi" w:hAnsi="Calibri" w:cstheme="minorBidi"/>
                                <w:color w:val="FFFFFF" w:themeColor="light1"/>
                                <w:kern w:val="24"/>
                                <w:sz w:val="32"/>
                                <w:szCs w:val="36"/>
                              </w:rPr>
                              <w:t>hange Multi-Academy Trust (the C</w:t>
                            </w:r>
                            <w:r>
                              <w:rPr>
                                <w:rFonts w:asciiTheme="minorHAnsi" w:hAnsi="Calibri" w:cstheme="minorBidi"/>
                                <w:color w:val="FFFFFF" w:themeColor="light1"/>
                                <w:kern w:val="24"/>
                                <w:sz w:val="32"/>
                                <w:szCs w:val="36"/>
                              </w:rPr>
                              <w:t>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112.35pt;margin-top:21.75pt;width:234pt;height:6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" fillcolor="#5b9bd5 [3204]" strokecolor="#1f4d78 [1604]" strokeweight="1pt">
                <v:textbox>
                  <w:txbxContent>
                    <w:p w:rsidR="003369C0" w:rsidRDefault="00F75EFE">
                      <w:pPr>
                        <w:pStyle w:val="NormalWeb"/>
                        <w:spacing w:before="0" w:beforeAutospacing="0" w:after="0" w:afterAutospacing="0"/>
                        <w:jc w:val="center"/>
                        <w:rPr>
                          <w:sz w:val="22"/>
                        </w:rPr>
                      </w:pPr>
                      <w:r>
                        <w:rPr>
                          <w:rFonts w:asciiTheme="minorHAnsi" w:hAnsi="Calibri" w:cstheme="minorBidi"/>
                          <w:color w:val="FFFFFF" w:themeColor="light1"/>
                          <w:kern w:val="24"/>
                          <w:sz w:val="32"/>
                          <w:szCs w:val="36"/>
                        </w:rPr>
                        <w:t>The Inspiring C</w:t>
                      </w:r>
                      <w:r w:rsidR="005654DE">
                        <w:rPr>
                          <w:rFonts w:asciiTheme="minorHAnsi" w:hAnsi="Calibri" w:cstheme="minorBidi"/>
                          <w:color w:val="FFFFFF" w:themeColor="light1"/>
                          <w:kern w:val="24"/>
                          <w:sz w:val="32"/>
                          <w:szCs w:val="36"/>
                        </w:rPr>
                        <w:t>hange Multi-Academy Trust (the C</w:t>
                      </w:r>
                      <w:r>
                        <w:rPr>
                          <w:rFonts w:asciiTheme="minorHAnsi" w:hAnsi="Calibri" w:cstheme="minorBidi"/>
                          <w:color w:val="FFFFFF" w:themeColor="light1"/>
                          <w:kern w:val="24"/>
                          <w:sz w:val="32"/>
                          <w:szCs w:val="36"/>
                        </w:rPr>
                        <w:t>ompany)</w:t>
                      </w:r>
                    </w:p>
                  </w:txbxContent>
                </v:textbox>
              </v:rect>
            </w:pict>
          </mc:Fallback>
        </mc:AlternateContent>
      </w:r>
    </w:p>
    <w:p w:rsidR="003369C0" w:rsidRDefault="003369C0">
      <w:pPr>
        <w:rPr>
          <w:noProof/>
        </w:rPr>
      </w:pPr>
    </w:p>
    <w:p w:rsidR="003369C0" w:rsidRDefault="003369C0"/>
    <w:p w:rsidR="003369C0" w:rsidRDefault="00F75EFE">
      <w:r>
        <w:rPr>
          <w:b/>
          <w:noProof/>
          <w:sz w:val="24"/>
          <w:u w:val="single"/>
          <w:lang w:eastAsia="en-GB"/>
        </w:rPr>
        <mc:AlternateContent>
          <mc:Choice Requires="wps">
            <w:drawing>
              <wp:anchor distT="0" distB="0" distL="114300" distR="114300" simplePos="0" relativeHeight="251664384" behindDoc="0" locked="0" layoutInCell="1" allowOverlap="1">
                <wp:simplePos x="0" y="0"/>
                <wp:positionH relativeFrom="column">
                  <wp:posOffset>2790190</wp:posOffset>
                </wp:positionH>
                <wp:positionV relativeFrom="paragraph">
                  <wp:posOffset>220980</wp:posOffset>
                </wp:positionV>
                <wp:extent cx="4445" cy="359410"/>
                <wp:effectExtent l="95250" t="0" r="90805" b="59690"/>
                <wp:wrapNone/>
                <wp:docPr id="11" name="Straight Arrow Connector 10"/>
                <wp:cNvGraphicFramePr/>
                <a:graphic xmlns:a="http://schemas.openxmlformats.org/drawingml/2006/main">
                  <a:graphicData uri="http://schemas.microsoft.com/office/word/2010/wordprocessingShape">
                    <wps:wsp>
                      <wps:cNvCnPr/>
                      <wps:spPr>
                        <a:xfrm flipH="1">
                          <a:off x="0" y="0"/>
                          <a:ext cx="4445" cy="3594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219.7pt;margin-top:17.4pt;width:.35pt;height:28.3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" strokecolor="#5b9bd5 [3204]" strokeweight=".5pt">
                <v:stroke endarrow="open" joinstyle="miter"/>
              </v:shape>
            </w:pict>
          </mc:Fallback>
        </mc:AlternateContent>
      </w:r>
    </w:p>
    <w:p w:rsidR="003369C0" w:rsidRDefault="003369C0"/>
    <w:p w:rsidR="003369C0" w:rsidRDefault="00F75EFE">
      <w:r>
        <w:rPr>
          <w:b/>
          <w:noProof/>
          <w:sz w:val="24"/>
          <w:u w:val="single"/>
          <w:lang w:eastAsia="en-GB"/>
        </w:rPr>
        <mc:AlternateContent>
          <mc:Choice Requires="wps">
            <w:drawing>
              <wp:anchor distT="0" distB="0" distL="114300" distR="114300" simplePos="0" relativeHeight="251659264" behindDoc="0" locked="0" layoutInCell="1" allowOverlap="1">
                <wp:simplePos x="0" y="0"/>
                <wp:positionH relativeFrom="column">
                  <wp:posOffset>1080770</wp:posOffset>
                </wp:positionH>
                <wp:positionV relativeFrom="paragraph">
                  <wp:posOffset>27305</wp:posOffset>
                </wp:positionV>
                <wp:extent cx="3599815" cy="863600"/>
                <wp:effectExtent l="0" t="0" r="19685" b="12700"/>
                <wp:wrapNone/>
                <wp:docPr id="4" name="Rectangle 3"/>
                <wp:cNvGraphicFramePr/>
                <a:graphic xmlns:a="http://schemas.openxmlformats.org/drawingml/2006/main">
                  <a:graphicData uri="http://schemas.microsoft.com/office/word/2010/wordprocessingShape">
                    <wps:wsp>
                      <wps:cNvSpPr/>
                      <wps:spPr>
                        <a:xfrm>
                          <a:off x="0" y="0"/>
                          <a:ext cx="3599815" cy="863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369C0" w:rsidRDefault="00F75EFE">
                            <w:pPr>
                              <w:pStyle w:val="NormalWeb"/>
                              <w:spacing w:before="0" w:beforeAutospacing="0" w:after="0" w:afterAutospacing="0"/>
                              <w:jc w:val="center"/>
                              <w:rPr>
                                <w:rFonts w:asciiTheme="minorHAnsi" w:hAnsi="Calibri" w:cstheme="minorBidi"/>
                                <w:color w:val="FFFFFF" w:themeColor="light1"/>
                                <w:kern w:val="24"/>
                                <w:sz w:val="36"/>
                                <w:szCs w:val="36"/>
                              </w:rPr>
                            </w:pPr>
                            <w:r>
                              <w:rPr>
                                <w:rFonts w:asciiTheme="minorHAnsi" w:hAnsi="Calibri" w:cstheme="minorBidi"/>
                                <w:color w:val="FFFFFF" w:themeColor="light1"/>
                                <w:kern w:val="24"/>
                                <w:sz w:val="36"/>
                                <w:szCs w:val="36"/>
                              </w:rPr>
                              <w:t>Members</w:t>
                            </w:r>
                          </w:p>
                          <w:p w:rsidR="003369C0" w:rsidRDefault="00680E0C">
                            <w:pPr>
                              <w:pStyle w:val="NormalWeb"/>
                              <w:spacing w:before="0" w:beforeAutospacing="0" w:after="0" w:afterAutospacing="0"/>
                              <w:jc w:val="center"/>
                              <w:rPr>
                                <w:sz w:val="20"/>
                              </w:rPr>
                            </w:pPr>
                            <w:r>
                              <w:rPr>
                                <w:rFonts w:asciiTheme="minorHAnsi" w:hAnsi="Calibri" w:cstheme="minorBidi"/>
                                <w:color w:val="FFFFFF" w:themeColor="light1"/>
                                <w:kern w:val="24"/>
                                <w:sz w:val="36"/>
                                <w:szCs w:val="36"/>
                              </w:rPr>
                              <w:t xml:space="preserve">PJ, </w:t>
                            </w:r>
                            <w:r w:rsidR="00FC7AB9">
                              <w:rPr>
                                <w:rFonts w:asciiTheme="minorHAnsi" w:hAnsi="Calibri" w:cstheme="minorBidi"/>
                                <w:color w:val="FFFFFF" w:themeColor="light1"/>
                                <w:kern w:val="24"/>
                                <w:sz w:val="36"/>
                                <w:szCs w:val="36"/>
                              </w:rPr>
                              <w:t>MH</w:t>
                            </w:r>
                            <w:r w:rsidR="0036541E">
                              <w:rPr>
                                <w:rFonts w:asciiTheme="minorHAnsi" w:hAnsi="Calibri" w:cstheme="minorBidi"/>
                                <w:color w:val="FFFFFF" w:themeColor="light1"/>
                                <w:kern w:val="24"/>
                                <w:sz w:val="36"/>
                                <w:szCs w:val="36"/>
                              </w:rPr>
                              <w:t xml:space="preserve"> (</w:t>
                            </w:r>
                            <w:r w:rsidR="00FE0890">
                              <w:rPr>
                                <w:rFonts w:asciiTheme="minorHAnsi" w:hAnsi="Calibri" w:cstheme="minorBidi"/>
                                <w:color w:val="FFFFFF" w:themeColor="light1"/>
                                <w:kern w:val="24"/>
                                <w:sz w:val="36"/>
                                <w:szCs w:val="36"/>
                              </w:rPr>
                              <w:t>2</w:t>
                            </w:r>
                            <w:r w:rsidR="0036541E">
                              <w:rPr>
                                <w:rFonts w:asciiTheme="minorHAnsi" w:hAnsi="Calibri" w:cstheme="minorBidi"/>
                                <w:color w:val="FFFFFF" w:themeColor="light1"/>
                                <w:kern w:val="24"/>
                                <w:sz w:val="36"/>
                                <w:szCs w:val="36"/>
                              </w:rPr>
                              <w:t>)</w:t>
                            </w:r>
                            <w:r w:rsidR="00020270">
                              <w:rPr>
                                <w:rFonts w:asciiTheme="minorHAnsi" w:hAnsi="Calibri" w:cstheme="minorBidi"/>
                                <w:color w:val="FFFFFF" w:themeColor="light1"/>
                                <w:kern w:val="24"/>
                                <w:sz w:val="36"/>
                                <w:szCs w:val="36"/>
                              </w:rPr>
                              <w:t xml:space="preserve"> + </w:t>
                            </w:r>
                            <w:r w:rsidR="00FE0890">
                              <w:rPr>
                                <w:rFonts w:asciiTheme="minorHAnsi" w:hAnsi="Calibri" w:cstheme="minorBidi"/>
                                <w:color w:val="FFFFFF" w:themeColor="light1"/>
                                <w:kern w:val="24"/>
                                <w:sz w:val="36"/>
                                <w:szCs w:val="36"/>
                              </w:rPr>
                              <w:t>3</w:t>
                            </w:r>
                            <w:r w:rsidR="00CB3D33">
                              <w:rPr>
                                <w:rFonts w:asciiTheme="minorHAnsi" w:hAnsi="Calibri" w:cstheme="minorBidi"/>
                                <w:color w:val="FFFFFF" w:themeColor="light1"/>
                                <w:kern w:val="24"/>
                                <w:sz w:val="36"/>
                                <w:szCs w:val="36"/>
                              </w:rPr>
                              <w:t xml:space="preserve"> </w:t>
                            </w:r>
                            <w:r w:rsidR="00020270">
                              <w:rPr>
                                <w:rFonts w:asciiTheme="minorHAnsi" w:hAnsi="Calibri" w:cstheme="minorBidi"/>
                                <w:color w:val="FFFFFF" w:themeColor="light1"/>
                                <w:kern w:val="24"/>
                                <w:sz w:val="36"/>
                                <w:szCs w:val="36"/>
                              </w:rPr>
                              <w:t>VACANC</w:t>
                            </w:r>
                            <w:r w:rsidR="00CB3D33">
                              <w:rPr>
                                <w:rFonts w:asciiTheme="minorHAnsi" w:hAnsi="Calibri" w:cstheme="minorBidi"/>
                                <w:color w:val="FFFFFF" w:themeColor="light1"/>
                                <w:kern w:val="24"/>
                                <w:sz w:val="36"/>
                                <w:szCs w:val="36"/>
                              </w:rPr>
                              <w: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7" style="position:absolute;margin-left:85.1pt;margin-top:2.15pt;width:283.45pt;height:6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" fillcolor="#5b9bd5 [3204]" strokecolor="#1f4d78 [1604]" strokeweight="1pt">
                <v:textbox>
                  <w:txbxContent>
                    <w:p w:rsidR="003369C0" w:rsidRDefault="00F75EFE">
                      <w:pPr>
                        <w:pStyle w:val="NormalWeb"/>
                        <w:spacing w:before="0" w:beforeAutospacing="0" w:after="0" w:afterAutospacing="0"/>
                        <w:jc w:val="center"/>
                        <w:rPr>
                          <w:rFonts w:asciiTheme="minorHAnsi" w:hAnsi="Calibri" w:cstheme="minorBidi"/>
                          <w:color w:val="FFFFFF" w:themeColor="light1"/>
                          <w:kern w:val="24"/>
                          <w:sz w:val="36"/>
                          <w:szCs w:val="36"/>
                        </w:rPr>
                      </w:pPr>
                      <w:r>
                        <w:rPr>
                          <w:rFonts w:asciiTheme="minorHAnsi" w:hAnsi="Calibri" w:cstheme="minorBidi"/>
                          <w:color w:val="FFFFFF" w:themeColor="light1"/>
                          <w:kern w:val="24"/>
                          <w:sz w:val="36"/>
                          <w:szCs w:val="36"/>
                        </w:rPr>
                        <w:t>Members</w:t>
                      </w:r>
                    </w:p>
                    <w:p w:rsidR="003369C0" w:rsidRDefault="00680E0C">
                      <w:pPr>
                        <w:pStyle w:val="NormalWeb"/>
                        <w:spacing w:before="0" w:beforeAutospacing="0" w:after="0" w:afterAutospacing="0"/>
                        <w:jc w:val="center"/>
                        <w:rPr>
                          <w:sz w:val="20"/>
                        </w:rPr>
                      </w:pPr>
                      <w:r>
                        <w:rPr>
                          <w:rFonts w:asciiTheme="minorHAnsi" w:hAnsi="Calibri" w:cstheme="minorBidi"/>
                          <w:color w:val="FFFFFF" w:themeColor="light1"/>
                          <w:kern w:val="24"/>
                          <w:sz w:val="36"/>
                          <w:szCs w:val="36"/>
                        </w:rPr>
                        <w:t xml:space="preserve">PJ, </w:t>
                      </w:r>
                      <w:r w:rsidR="00FC7AB9">
                        <w:rPr>
                          <w:rFonts w:asciiTheme="minorHAnsi" w:hAnsi="Calibri" w:cstheme="minorBidi"/>
                          <w:color w:val="FFFFFF" w:themeColor="light1"/>
                          <w:kern w:val="24"/>
                          <w:sz w:val="36"/>
                          <w:szCs w:val="36"/>
                        </w:rPr>
                        <w:t>MH</w:t>
                      </w:r>
                      <w:r w:rsidR="0036541E">
                        <w:rPr>
                          <w:rFonts w:asciiTheme="minorHAnsi" w:hAnsi="Calibri" w:cstheme="minorBidi"/>
                          <w:color w:val="FFFFFF" w:themeColor="light1"/>
                          <w:kern w:val="24"/>
                          <w:sz w:val="36"/>
                          <w:szCs w:val="36"/>
                        </w:rPr>
                        <w:t xml:space="preserve"> (</w:t>
                      </w:r>
                      <w:r w:rsidR="00FE0890">
                        <w:rPr>
                          <w:rFonts w:asciiTheme="minorHAnsi" w:hAnsi="Calibri" w:cstheme="minorBidi"/>
                          <w:color w:val="FFFFFF" w:themeColor="light1"/>
                          <w:kern w:val="24"/>
                          <w:sz w:val="36"/>
                          <w:szCs w:val="36"/>
                        </w:rPr>
                        <w:t>2</w:t>
                      </w:r>
                      <w:r w:rsidR="0036541E">
                        <w:rPr>
                          <w:rFonts w:asciiTheme="minorHAnsi" w:hAnsi="Calibri" w:cstheme="minorBidi"/>
                          <w:color w:val="FFFFFF" w:themeColor="light1"/>
                          <w:kern w:val="24"/>
                          <w:sz w:val="36"/>
                          <w:szCs w:val="36"/>
                        </w:rPr>
                        <w:t>)</w:t>
                      </w:r>
                      <w:r w:rsidR="00020270">
                        <w:rPr>
                          <w:rFonts w:asciiTheme="minorHAnsi" w:hAnsi="Calibri" w:cstheme="minorBidi"/>
                          <w:color w:val="FFFFFF" w:themeColor="light1"/>
                          <w:kern w:val="24"/>
                          <w:sz w:val="36"/>
                          <w:szCs w:val="36"/>
                        </w:rPr>
                        <w:t xml:space="preserve"> + </w:t>
                      </w:r>
                      <w:r w:rsidR="00FE0890">
                        <w:rPr>
                          <w:rFonts w:asciiTheme="minorHAnsi" w:hAnsi="Calibri" w:cstheme="minorBidi"/>
                          <w:color w:val="FFFFFF" w:themeColor="light1"/>
                          <w:kern w:val="24"/>
                          <w:sz w:val="36"/>
                          <w:szCs w:val="36"/>
                        </w:rPr>
                        <w:t>3</w:t>
                      </w:r>
                      <w:r w:rsidR="00CB3D33">
                        <w:rPr>
                          <w:rFonts w:asciiTheme="minorHAnsi" w:hAnsi="Calibri" w:cstheme="minorBidi"/>
                          <w:color w:val="FFFFFF" w:themeColor="light1"/>
                          <w:kern w:val="24"/>
                          <w:sz w:val="36"/>
                          <w:szCs w:val="36"/>
                        </w:rPr>
                        <w:t xml:space="preserve"> </w:t>
                      </w:r>
                      <w:r w:rsidR="00020270">
                        <w:rPr>
                          <w:rFonts w:asciiTheme="minorHAnsi" w:hAnsi="Calibri" w:cstheme="minorBidi"/>
                          <w:color w:val="FFFFFF" w:themeColor="light1"/>
                          <w:kern w:val="24"/>
                          <w:sz w:val="36"/>
                          <w:szCs w:val="36"/>
                        </w:rPr>
                        <w:t>VACANC</w:t>
                      </w:r>
                      <w:r w:rsidR="00CB3D33">
                        <w:rPr>
                          <w:rFonts w:asciiTheme="minorHAnsi" w:hAnsi="Calibri" w:cstheme="minorBidi"/>
                          <w:color w:val="FFFFFF" w:themeColor="light1"/>
                          <w:kern w:val="24"/>
                          <w:sz w:val="36"/>
                          <w:szCs w:val="36"/>
                        </w:rPr>
                        <w:t>IES</w:t>
                      </w:r>
                    </w:p>
                  </w:txbxContent>
                </v:textbox>
              </v:rect>
            </w:pict>
          </mc:Fallback>
        </mc:AlternateContent>
      </w:r>
    </w:p>
    <w:p w:rsidR="003369C0" w:rsidRDefault="00F75EFE">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3594735</wp:posOffset>
                </wp:positionH>
                <wp:positionV relativeFrom="paragraph">
                  <wp:posOffset>34290</wp:posOffset>
                </wp:positionV>
                <wp:extent cx="228600" cy="45719"/>
                <wp:effectExtent l="0" t="25400" r="0" b="5715"/>
                <wp:wrapSquare wrapText="bothSides"/>
                <wp:docPr id="1" name="Text Box 1"/>
                <wp:cNvGraphicFramePr/>
                <a:graphic xmlns:a="http://schemas.openxmlformats.org/drawingml/2006/main">
                  <a:graphicData uri="http://schemas.microsoft.com/office/word/2010/wordprocessingShape">
                    <wps:wsp>
                      <wps:cNvSpPr txBox="1"/>
                      <wps:spPr>
                        <a:xfrm>
                          <a:off x="0" y="0"/>
                          <a:ext cx="228600" cy="4571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linkedTxbx id="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3.05pt;margin-top:2.7pt;width:18pt;height:3.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" filled="f" stroked="f">
                <v:textbox>
                  <w:txbxContent/>
                </v:textbox>
                <w10:wrap type="square"/>
              </v:shape>
            </w:pict>
          </mc:Fallback>
        </mc:AlternateContent>
      </w:r>
    </w:p>
    <w:p w:rsidR="003369C0" w:rsidRDefault="00F75EFE">
      <w:r>
        <w:rPr>
          <w:b/>
          <w:noProof/>
          <w:sz w:val="24"/>
          <w:u w:val="single"/>
          <w:lang w:eastAsia="en-GB"/>
        </w:rPr>
        <mc:AlternateContent>
          <mc:Choice Requires="wps">
            <w:drawing>
              <wp:anchor distT="0" distB="0" distL="114300" distR="114300" simplePos="0" relativeHeight="251668480" behindDoc="0" locked="0" layoutInCell="1" allowOverlap="1">
                <wp:simplePos x="0" y="0"/>
                <wp:positionH relativeFrom="column">
                  <wp:posOffset>2782570</wp:posOffset>
                </wp:positionH>
                <wp:positionV relativeFrom="paragraph">
                  <wp:posOffset>304165</wp:posOffset>
                </wp:positionV>
                <wp:extent cx="4445" cy="359410"/>
                <wp:effectExtent l="95250" t="0" r="90805" b="59690"/>
                <wp:wrapNone/>
                <wp:docPr id="14" name="Straight Arrow Connector 10"/>
                <wp:cNvGraphicFramePr/>
                <a:graphic xmlns:a="http://schemas.openxmlformats.org/drawingml/2006/main">
                  <a:graphicData uri="http://schemas.microsoft.com/office/word/2010/wordprocessingShape">
                    <wps:wsp>
                      <wps:cNvCnPr/>
                      <wps:spPr>
                        <a:xfrm flipH="1">
                          <a:off x="0" y="0"/>
                          <a:ext cx="4445" cy="3594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219.1pt;margin-top:23.95pt;width:.35pt;height:28.3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" strokecolor="#5b9bd5 [3204]" strokeweight=".5pt">
                <v:stroke endarrow="open" joinstyle="miter"/>
              </v:shape>
            </w:pict>
          </mc:Fallback>
        </mc:AlternateContent>
      </w:r>
    </w:p>
    <w:p w:rsidR="003369C0" w:rsidRDefault="00F75EFE">
      <w:r>
        <w:rPr>
          <w:b/>
          <w:noProof/>
          <w:sz w:val="24"/>
          <w:u w:val="single"/>
          <w:lang w:eastAsia="en-GB"/>
        </w:rPr>
        <mc:AlternateContent>
          <mc:Choice Requires="wps">
            <w:drawing>
              <wp:anchor distT="0" distB="0" distL="114300" distR="114300" simplePos="0" relativeHeight="251661312" behindDoc="0" locked="0" layoutInCell="1" allowOverlap="1">
                <wp:simplePos x="0" y="0"/>
                <wp:positionH relativeFrom="column">
                  <wp:posOffset>-171450</wp:posOffset>
                </wp:positionH>
                <wp:positionV relativeFrom="paragraph">
                  <wp:posOffset>260350</wp:posOffset>
                </wp:positionV>
                <wp:extent cx="5904230" cy="1035050"/>
                <wp:effectExtent l="0" t="0" r="20320" b="12700"/>
                <wp:wrapNone/>
                <wp:docPr id="6" name="Rectangle 5"/>
                <wp:cNvGraphicFramePr/>
                <a:graphic xmlns:a="http://schemas.openxmlformats.org/drawingml/2006/main">
                  <a:graphicData uri="http://schemas.microsoft.com/office/word/2010/wordprocessingShape">
                    <wps:wsp>
                      <wps:cNvSpPr/>
                      <wps:spPr>
                        <a:xfrm>
                          <a:off x="0" y="0"/>
                          <a:ext cx="5904230" cy="1035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Trustees</w:t>
                            </w:r>
                          </w:p>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28"/>
                                <w:szCs w:val="28"/>
                              </w:rPr>
                              <w:t>Responsible for the management and administration of the Academy Trust</w:t>
                            </w:r>
                          </w:p>
                          <w:p w:rsidR="003369C0" w:rsidRDefault="00F75EFE">
                            <w:pPr>
                              <w:pStyle w:val="NormalWeb"/>
                              <w:spacing w:before="0" w:beforeAutospacing="0" w:after="0" w:afterAutospacing="0"/>
                              <w:jc w:val="center"/>
                              <w:rPr>
                                <w:rFonts w:asciiTheme="minorHAnsi" w:hAnsi="Calibri" w:cstheme="minorBidi"/>
                                <w:color w:val="FFFFFF" w:themeColor="light1"/>
                                <w:kern w:val="24"/>
                                <w:sz w:val="28"/>
                                <w:szCs w:val="28"/>
                              </w:rPr>
                            </w:pPr>
                            <w:r>
                              <w:rPr>
                                <w:rFonts w:asciiTheme="minorHAnsi" w:hAnsi="Calibri" w:cstheme="minorBidi"/>
                                <w:color w:val="FFFFFF" w:themeColor="light1"/>
                                <w:kern w:val="24"/>
                                <w:sz w:val="28"/>
                                <w:szCs w:val="28"/>
                              </w:rPr>
                              <w:t>Comprised of Member-appointed trustees and CEO</w:t>
                            </w:r>
                          </w:p>
                          <w:p w:rsidR="003369C0" w:rsidRPr="00681603" w:rsidRDefault="004C10EF">
                            <w:pPr>
                              <w:pStyle w:val="NormalWeb"/>
                              <w:spacing w:before="0" w:beforeAutospacing="0" w:after="0" w:afterAutospacing="0"/>
                              <w:jc w:val="center"/>
                            </w:pPr>
                            <w:r>
                              <w:rPr>
                                <w:rFonts w:asciiTheme="minorHAnsi" w:hAnsi="Calibri" w:cstheme="minorBidi"/>
                                <w:color w:val="FFFFFF" w:themeColor="light1"/>
                                <w:kern w:val="24"/>
                                <w:sz w:val="28"/>
                                <w:szCs w:val="28"/>
                              </w:rPr>
                              <w:t>PC,</w:t>
                            </w:r>
                            <w:r w:rsidR="00F75EFE">
                              <w:rPr>
                                <w:rFonts w:asciiTheme="minorHAnsi" w:hAnsi="Calibri" w:cstheme="minorBidi"/>
                                <w:color w:val="FFFFFF" w:themeColor="light1"/>
                                <w:kern w:val="24"/>
                                <w:sz w:val="28"/>
                                <w:szCs w:val="28"/>
                              </w:rPr>
                              <w:t xml:space="preserve"> SG, EC, RC, </w:t>
                            </w:r>
                            <w:r w:rsidR="00FC7AB9">
                              <w:rPr>
                                <w:rFonts w:asciiTheme="minorHAnsi" w:hAnsi="Calibri" w:cstheme="minorBidi"/>
                                <w:color w:val="FFFFFF" w:themeColor="light1"/>
                                <w:kern w:val="24"/>
                                <w:sz w:val="28"/>
                                <w:szCs w:val="28"/>
                              </w:rPr>
                              <w:t xml:space="preserve">CR, </w:t>
                            </w:r>
                            <w:r w:rsidR="00CB3D33">
                              <w:rPr>
                                <w:rFonts w:asciiTheme="minorHAnsi" w:hAnsi="Calibri" w:cstheme="minorBidi"/>
                                <w:color w:val="FFFFFF" w:themeColor="light1"/>
                                <w:kern w:val="24"/>
                                <w:sz w:val="28"/>
                                <w:szCs w:val="28"/>
                              </w:rPr>
                              <w:t>(</w:t>
                            </w:r>
                            <w:r w:rsidR="00E46D56">
                              <w:rPr>
                                <w:rFonts w:asciiTheme="minorHAnsi" w:hAnsi="Calibri" w:cstheme="minorBidi"/>
                                <w:color w:val="FFFFFF" w:themeColor="light1"/>
                                <w:kern w:val="24"/>
                                <w:sz w:val="28"/>
                                <w:szCs w:val="28"/>
                              </w:rPr>
                              <w:t>CJ</w:t>
                            </w:r>
                            <w:r w:rsidR="00CB3D33">
                              <w:rPr>
                                <w:rFonts w:asciiTheme="minorHAnsi" w:hAnsi="Calibri" w:cstheme="minorBidi"/>
                                <w:color w:val="FFFFFF" w:themeColor="light1"/>
                                <w:kern w:val="24"/>
                                <w:sz w:val="28"/>
                                <w:szCs w:val="28"/>
                              </w:rPr>
                              <w:t>)</w:t>
                            </w:r>
                            <w:r w:rsidR="0092618A">
                              <w:rPr>
                                <w:rFonts w:asciiTheme="minorHAnsi" w:hAnsi="Calibri" w:cstheme="minorBidi"/>
                                <w:color w:val="FFFFFF" w:themeColor="light1"/>
                                <w:kern w:val="24"/>
                                <w:sz w:val="28"/>
                                <w:szCs w:val="28"/>
                              </w:rPr>
                              <w:t xml:space="preserve">, CD, MH, </w:t>
                            </w:r>
                            <w:r w:rsidR="00C12B29">
                              <w:rPr>
                                <w:rFonts w:asciiTheme="minorHAnsi" w:hAnsi="Calibri" w:cstheme="minorBidi"/>
                                <w:color w:val="FFFFFF" w:themeColor="light1"/>
                                <w:kern w:val="24"/>
                                <w:sz w:val="28"/>
                                <w:szCs w:val="28"/>
                              </w:rPr>
                              <w:t>VD</w:t>
                            </w:r>
                            <w:r w:rsidR="005647AE">
                              <w:rPr>
                                <w:rFonts w:asciiTheme="minorHAnsi" w:hAnsi="Calibri" w:cstheme="minorBidi"/>
                                <w:color w:val="FFFFFF" w:themeColor="light1"/>
                                <w:kern w:val="24"/>
                                <w:sz w:val="28"/>
                                <w:szCs w:val="28"/>
                              </w:rPr>
                              <w:t>, KP</w:t>
                            </w:r>
                            <w:r w:rsidR="00C12B29">
                              <w:rPr>
                                <w:rFonts w:asciiTheme="minorHAnsi" w:hAnsi="Calibri" w:cstheme="minorBidi"/>
                                <w:color w:val="FFFFFF" w:themeColor="light1"/>
                                <w:kern w:val="24"/>
                                <w:sz w:val="28"/>
                                <w:szCs w:val="28"/>
                              </w:rPr>
                              <w:t xml:space="preserve"> </w:t>
                            </w:r>
                            <w:r w:rsidR="00C12B29" w:rsidRPr="002F7E1C">
                              <w:rPr>
                                <w:rFonts w:asciiTheme="minorHAnsi" w:hAnsi="Calibri" w:cstheme="minorBidi"/>
                                <w:color w:val="FFFFFF" w:themeColor="light1"/>
                                <w:kern w:val="24"/>
                                <w:sz w:val="28"/>
                                <w:szCs w:val="28"/>
                              </w:rPr>
                              <w:t xml:space="preserve">and </w:t>
                            </w:r>
                            <w:r w:rsidR="00681603" w:rsidRPr="002F7E1C">
                              <w:rPr>
                                <w:rFonts w:asciiTheme="minorHAnsi" w:hAnsi="Calibri" w:cstheme="minorBidi"/>
                                <w:color w:val="FFFFFF" w:themeColor="background1"/>
                                <w:kern w:val="24"/>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r w:rsidR="00CB3D33">
                              <w:rPr>
                                <w:rFonts w:asciiTheme="minorHAnsi" w:hAnsi="Calibri" w:cstheme="minorBidi"/>
                                <w:color w:val="FFFFFF" w:themeColor="background1"/>
                                <w:kern w:val="24"/>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  Vacancy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9" style="position:absolute;margin-left:-13.5pt;margin-top:20.5pt;width:464.9pt;height: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" fillcolor="#5b9bd5 [3204]" strokecolor="#1f4d78 [1604]" strokeweight="1pt">
                <v:textbo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Trustees</w:t>
                      </w:r>
                    </w:p>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28"/>
                          <w:szCs w:val="28"/>
                        </w:rPr>
                        <w:t>Responsible for the management and administration of the Academy Trust</w:t>
                      </w:r>
                    </w:p>
                    <w:p w:rsidR="003369C0" w:rsidRDefault="00F75EFE">
                      <w:pPr>
                        <w:pStyle w:val="NormalWeb"/>
                        <w:spacing w:before="0" w:beforeAutospacing="0" w:after="0" w:afterAutospacing="0"/>
                        <w:jc w:val="center"/>
                        <w:rPr>
                          <w:rFonts w:asciiTheme="minorHAnsi" w:hAnsi="Calibri" w:cstheme="minorBidi"/>
                          <w:color w:val="FFFFFF" w:themeColor="light1"/>
                          <w:kern w:val="24"/>
                          <w:sz w:val="28"/>
                          <w:szCs w:val="28"/>
                        </w:rPr>
                      </w:pPr>
                      <w:r>
                        <w:rPr>
                          <w:rFonts w:asciiTheme="minorHAnsi" w:hAnsi="Calibri" w:cstheme="minorBidi"/>
                          <w:color w:val="FFFFFF" w:themeColor="light1"/>
                          <w:kern w:val="24"/>
                          <w:sz w:val="28"/>
                          <w:szCs w:val="28"/>
                        </w:rPr>
                        <w:t>Comprised of Member-appointed trustees and CEO</w:t>
                      </w:r>
                    </w:p>
                    <w:p w:rsidR="003369C0" w:rsidRPr="00681603" w:rsidRDefault="004C10EF">
                      <w:pPr>
                        <w:pStyle w:val="NormalWeb"/>
                        <w:spacing w:before="0" w:beforeAutospacing="0" w:after="0" w:afterAutospacing="0"/>
                        <w:jc w:val="center"/>
                      </w:pPr>
                      <w:r>
                        <w:rPr>
                          <w:rFonts w:asciiTheme="minorHAnsi" w:hAnsi="Calibri" w:cstheme="minorBidi"/>
                          <w:color w:val="FFFFFF" w:themeColor="light1"/>
                          <w:kern w:val="24"/>
                          <w:sz w:val="28"/>
                          <w:szCs w:val="28"/>
                        </w:rPr>
                        <w:t>PC,</w:t>
                      </w:r>
                      <w:r w:rsidR="00F75EFE">
                        <w:rPr>
                          <w:rFonts w:asciiTheme="minorHAnsi" w:hAnsi="Calibri" w:cstheme="minorBidi"/>
                          <w:color w:val="FFFFFF" w:themeColor="light1"/>
                          <w:kern w:val="24"/>
                          <w:sz w:val="28"/>
                          <w:szCs w:val="28"/>
                        </w:rPr>
                        <w:t xml:space="preserve"> SG, EC, RC, </w:t>
                      </w:r>
                      <w:r w:rsidR="00FC7AB9">
                        <w:rPr>
                          <w:rFonts w:asciiTheme="minorHAnsi" w:hAnsi="Calibri" w:cstheme="minorBidi"/>
                          <w:color w:val="FFFFFF" w:themeColor="light1"/>
                          <w:kern w:val="24"/>
                          <w:sz w:val="28"/>
                          <w:szCs w:val="28"/>
                        </w:rPr>
                        <w:t xml:space="preserve">CR, </w:t>
                      </w:r>
                      <w:r w:rsidR="00CB3D33">
                        <w:rPr>
                          <w:rFonts w:asciiTheme="minorHAnsi" w:hAnsi="Calibri" w:cstheme="minorBidi"/>
                          <w:color w:val="FFFFFF" w:themeColor="light1"/>
                          <w:kern w:val="24"/>
                          <w:sz w:val="28"/>
                          <w:szCs w:val="28"/>
                        </w:rPr>
                        <w:t>(</w:t>
                      </w:r>
                      <w:r w:rsidR="00E46D56">
                        <w:rPr>
                          <w:rFonts w:asciiTheme="minorHAnsi" w:hAnsi="Calibri" w:cstheme="minorBidi"/>
                          <w:color w:val="FFFFFF" w:themeColor="light1"/>
                          <w:kern w:val="24"/>
                          <w:sz w:val="28"/>
                          <w:szCs w:val="28"/>
                        </w:rPr>
                        <w:t>CJ</w:t>
                      </w:r>
                      <w:r w:rsidR="00CB3D33">
                        <w:rPr>
                          <w:rFonts w:asciiTheme="minorHAnsi" w:hAnsi="Calibri" w:cstheme="minorBidi"/>
                          <w:color w:val="FFFFFF" w:themeColor="light1"/>
                          <w:kern w:val="24"/>
                          <w:sz w:val="28"/>
                          <w:szCs w:val="28"/>
                        </w:rPr>
                        <w:t>)</w:t>
                      </w:r>
                      <w:r w:rsidR="0092618A">
                        <w:rPr>
                          <w:rFonts w:asciiTheme="minorHAnsi" w:hAnsi="Calibri" w:cstheme="minorBidi"/>
                          <w:color w:val="FFFFFF" w:themeColor="light1"/>
                          <w:kern w:val="24"/>
                          <w:sz w:val="28"/>
                          <w:szCs w:val="28"/>
                        </w:rPr>
                        <w:t xml:space="preserve">, CD, MH, </w:t>
                      </w:r>
                      <w:r w:rsidR="00C12B29">
                        <w:rPr>
                          <w:rFonts w:asciiTheme="minorHAnsi" w:hAnsi="Calibri" w:cstheme="minorBidi"/>
                          <w:color w:val="FFFFFF" w:themeColor="light1"/>
                          <w:kern w:val="24"/>
                          <w:sz w:val="28"/>
                          <w:szCs w:val="28"/>
                        </w:rPr>
                        <w:t>VD</w:t>
                      </w:r>
                      <w:r w:rsidR="005647AE">
                        <w:rPr>
                          <w:rFonts w:asciiTheme="minorHAnsi" w:hAnsi="Calibri" w:cstheme="minorBidi"/>
                          <w:color w:val="FFFFFF" w:themeColor="light1"/>
                          <w:kern w:val="24"/>
                          <w:sz w:val="28"/>
                          <w:szCs w:val="28"/>
                        </w:rPr>
                        <w:t>, KP</w:t>
                      </w:r>
                      <w:r w:rsidR="00C12B29">
                        <w:rPr>
                          <w:rFonts w:asciiTheme="minorHAnsi" w:hAnsi="Calibri" w:cstheme="minorBidi"/>
                          <w:color w:val="FFFFFF" w:themeColor="light1"/>
                          <w:kern w:val="24"/>
                          <w:sz w:val="28"/>
                          <w:szCs w:val="28"/>
                        </w:rPr>
                        <w:t xml:space="preserve"> </w:t>
                      </w:r>
                      <w:r w:rsidR="00C12B29" w:rsidRPr="002F7E1C">
                        <w:rPr>
                          <w:rFonts w:asciiTheme="minorHAnsi" w:hAnsi="Calibri" w:cstheme="minorBidi"/>
                          <w:color w:val="FFFFFF" w:themeColor="light1"/>
                          <w:kern w:val="24"/>
                          <w:sz w:val="28"/>
                          <w:szCs w:val="28"/>
                        </w:rPr>
                        <w:t xml:space="preserve">and </w:t>
                      </w:r>
                      <w:r w:rsidR="00681603" w:rsidRPr="002F7E1C">
                        <w:rPr>
                          <w:rFonts w:asciiTheme="minorHAnsi" w:hAnsi="Calibri" w:cstheme="minorBidi"/>
                          <w:color w:val="FFFFFF" w:themeColor="background1"/>
                          <w:kern w:val="24"/>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r w:rsidR="00CB3D33">
                        <w:rPr>
                          <w:rFonts w:asciiTheme="minorHAnsi" w:hAnsi="Calibri" w:cstheme="minorBidi"/>
                          <w:color w:val="FFFFFF" w:themeColor="background1"/>
                          <w:kern w:val="24"/>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  Vacancy</w:t>
                      </w:r>
                    </w:p>
                  </w:txbxContent>
                </v:textbox>
              </v:rect>
            </w:pict>
          </mc:Fallback>
        </mc:AlternateContent>
      </w:r>
    </w:p>
    <w:p w:rsidR="003369C0" w:rsidRDefault="003369C0"/>
    <w:p w:rsidR="003369C0" w:rsidRDefault="003369C0"/>
    <w:p w:rsidR="003369C0" w:rsidRDefault="003369C0"/>
    <w:p w:rsidR="003369C0" w:rsidRDefault="00F75EFE">
      <w:r>
        <w:rPr>
          <w:b/>
          <w:noProof/>
          <w:sz w:val="24"/>
          <w:u w:val="single"/>
          <w:lang w:eastAsia="en-GB"/>
        </w:rPr>
        <mc:AlternateContent>
          <mc:Choice Requires="wps">
            <w:drawing>
              <wp:anchor distT="0" distB="0" distL="114300" distR="114300" simplePos="0" relativeHeight="251666432" behindDoc="0" locked="0" layoutInCell="1" allowOverlap="1">
                <wp:simplePos x="0" y="0"/>
                <wp:positionH relativeFrom="column">
                  <wp:posOffset>3963035</wp:posOffset>
                </wp:positionH>
                <wp:positionV relativeFrom="paragraph">
                  <wp:posOffset>14605</wp:posOffset>
                </wp:positionV>
                <wp:extent cx="4445" cy="359410"/>
                <wp:effectExtent l="95250" t="0" r="90805" b="59690"/>
                <wp:wrapNone/>
                <wp:docPr id="2" name="Straight Arrow Connector 10"/>
                <wp:cNvGraphicFramePr/>
                <a:graphic xmlns:a="http://schemas.openxmlformats.org/drawingml/2006/main">
                  <a:graphicData uri="http://schemas.microsoft.com/office/word/2010/wordprocessingShape">
                    <wps:wsp>
                      <wps:cNvCnPr/>
                      <wps:spPr>
                        <a:xfrm flipH="1">
                          <a:off x="0" y="0"/>
                          <a:ext cx="4445" cy="3594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312.05pt;margin-top:1.15pt;width:.35pt;height:28.3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" strokecolor="#5b9bd5 [3204]" strokeweight=".5pt">
                <v:stroke endarrow="open" joinstyle="miter"/>
              </v:shape>
            </w:pict>
          </mc:Fallback>
        </mc:AlternateContent>
      </w:r>
      <w:r>
        <w:rPr>
          <w:b/>
          <w:noProof/>
          <w:sz w:val="24"/>
          <w:u w:val="single"/>
          <w:lang w:eastAsia="en-GB"/>
        </w:rPr>
        <mc:AlternateContent>
          <mc:Choice Requires="wps">
            <w:drawing>
              <wp:anchor distT="0" distB="0" distL="114300" distR="114300" simplePos="0" relativeHeight="251667456" behindDoc="0" locked="0" layoutInCell="1" allowOverlap="1">
                <wp:simplePos x="0" y="0"/>
                <wp:positionH relativeFrom="column">
                  <wp:posOffset>610235</wp:posOffset>
                </wp:positionH>
                <wp:positionV relativeFrom="paragraph">
                  <wp:posOffset>38735</wp:posOffset>
                </wp:positionV>
                <wp:extent cx="4445" cy="359410"/>
                <wp:effectExtent l="95250" t="0" r="90805" b="59690"/>
                <wp:wrapNone/>
                <wp:docPr id="3" name="Straight Arrow Connector 10"/>
                <wp:cNvGraphicFramePr/>
                <a:graphic xmlns:a="http://schemas.openxmlformats.org/drawingml/2006/main">
                  <a:graphicData uri="http://schemas.microsoft.com/office/word/2010/wordprocessingShape">
                    <wps:wsp>
                      <wps:cNvCnPr/>
                      <wps:spPr>
                        <a:xfrm flipH="1">
                          <a:off x="0" y="0"/>
                          <a:ext cx="4445" cy="3594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48.05pt;margin-top:3.05pt;width:.35pt;height:28.3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" strokecolor="#5b9bd5 [3204]" strokeweight=".5pt">
                <v:stroke endarrow="open" joinstyle="miter"/>
              </v:shape>
            </w:pict>
          </mc:Fallback>
        </mc:AlternateContent>
      </w:r>
    </w:p>
    <w:p w:rsidR="003369C0" w:rsidRDefault="00F75EFE">
      <w:r>
        <w:rPr>
          <w:b/>
          <w:noProof/>
          <w:sz w:val="24"/>
          <w:u w:val="single"/>
          <w:lang w:eastAsia="en-GB"/>
        </w:rPr>
        <mc:AlternateContent>
          <mc:Choice Requires="wps">
            <w:drawing>
              <wp:anchor distT="0" distB="0" distL="114300" distR="114300" simplePos="0" relativeHeight="251663360" behindDoc="0" locked="0" layoutInCell="1" allowOverlap="1">
                <wp:simplePos x="0" y="0"/>
                <wp:positionH relativeFrom="column">
                  <wp:posOffset>2944495</wp:posOffset>
                </wp:positionH>
                <wp:positionV relativeFrom="paragraph">
                  <wp:posOffset>7620</wp:posOffset>
                </wp:positionV>
                <wp:extent cx="1871980" cy="863600"/>
                <wp:effectExtent l="0" t="0" r="13970" b="12700"/>
                <wp:wrapNone/>
                <wp:docPr id="8" name="Rectangle 7"/>
                <wp:cNvGraphicFramePr/>
                <a:graphic xmlns:a="http://schemas.openxmlformats.org/drawingml/2006/main">
                  <a:graphicData uri="http://schemas.microsoft.com/office/word/2010/wordprocessingShape">
                    <wps:wsp>
                      <wps:cNvSpPr/>
                      <wps:spPr>
                        <a:xfrm>
                          <a:off x="0" y="0"/>
                          <a:ext cx="1871980" cy="863600"/>
                        </a:xfrm>
                        <a:prstGeom prst="rect">
                          <a:avLst/>
                        </a:prstGeom>
                        <a:ln>
                          <a:solidFill>
                            <a:schemeClr val="accent1">
                              <a:shade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The Beeches local governing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0" style="position:absolute;margin-left:231.85pt;margin-top:.6pt;width:147.4pt;height:6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" fillcolor="#5b9bd5 [3204]" strokecolor="#1f4d78 [1604]" strokeweight="1pt">
                <v:stroke dashstyle="dash"/>
                <v:textbo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The Beeches local governing body</w:t>
                      </w:r>
                    </w:p>
                  </w:txbxContent>
                </v:textbox>
              </v:rect>
            </w:pict>
          </mc:Fallback>
        </mc:AlternateContent>
      </w:r>
      <w:r>
        <w:rPr>
          <w:b/>
          <w:noProof/>
          <w:sz w:val="24"/>
          <w:u w:val="single"/>
          <w:lang w:eastAsia="en-GB"/>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9525</wp:posOffset>
                </wp:positionV>
                <wp:extent cx="1871980" cy="863600"/>
                <wp:effectExtent l="0" t="0" r="13970" b="12700"/>
                <wp:wrapNone/>
                <wp:docPr id="7" name="Rectangle 6"/>
                <wp:cNvGraphicFramePr/>
                <a:graphic xmlns:a="http://schemas.openxmlformats.org/drawingml/2006/main">
                  <a:graphicData uri="http://schemas.microsoft.com/office/word/2010/wordprocessingShape">
                    <wps:wsp>
                      <wps:cNvSpPr/>
                      <wps:spPr>
                        <a:xfrm>
                          <a:off x="0" y="0"/>
                          <a:ext cx="1871980" cy="86360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The Rowans local governing body</w:t>
                            </w:r>
                          </w:p>
                          <w:p w:rsidR="003369C0" w:rsidRDefault="003369C0">
                            <w:pPr>
                              <w:pStyle w:val="NormalWeb"/>
                              <w:spacing w:before="0" w:beforeAutospacing="0" w:after="0" w:afterAutospacing="0"/>
                              <w:rPr>
                                <w14:textOutline w14:w="9525" w14:cap="rnd" w14:cmpd="sng" w14:algn="ctr">
                                  <w14:solidFill>
                                    <w14:schemeClr w14:val="accent1">
                                      <w14:shade w14:val="50000"/>
                                    </w14:schemeClr>
                                  </w14:solidFill>
                                  <w14:prstDash w14:val="dash"/>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31" style="position:absolute;margin-left:0;margin-top:.75pt;width:147.4pt;height:68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" fillcolor="#5b9bd5 [3204]" strokecolor="#1f4d78 [1604]" strokeweight="1pt">
                <v:stroke dashstyle="dash"/>
                <v:textbox>
                  <w:txbxContent>
                    <w:p w:rsidR="003369C0" w:rsidRDefault="00F75EFE">
                      <w:pPr>
                        <w:pStyle w:val="NormalWeb"/>
                        <w:spacing w:before="0" w:beforeAutospacing="0" w:after="0" w:afterAutospacing="0"/>
                        <w:jc w:val="center"/>
                      </w:pPr>
                      <w:r>
                        <w:rPr>
                          <w:rFonts w:asciiTheme="minorHAnsi" w:hAnsi="Calibri" w:cstheme="minorBidi"/>
                          <w:color w:val="FFFFFF" w:themeColor="light1"/>
                          <w:kern w:val="24"/>
                          <w:sz w:val="36"/>
                          <w:szCs w:val="36"/>
                        </w:rPr>
                        <w:t>The Rowans local governing body</w:t>
                      </w:r>
                    </w:p>
                    <w:p w:rsidR="003369C0" w:rsidRDefault="003369C0">
                      <w:pPr>
                        <w:pStyle w:val="NormalWeb"/>
                        <w:spacing w:before="0" w:beforeAutospacing="0" w:after="0" w:afterAutospacing="0"/>
                        <w:rPr>
                          <w14:textOutline w14:w="9525" w14:cap="rnd" w14:cmpd="sng" w14:algn="ctr">
                            <w14:solidFill>
                              <w14:schemeClr w14:val="accent1">
                                <w14:shade w14:val="50000"/>
                              </w14:schemeClr>
                            </w14:solidFill>
                            <w14:prstDash w14:val="dash"/>
                            <w14:bevel/>
                          </w14:textOutline>
                        </w:rPr>
                      </w:pPr>
                    </w:p>
                  </w:txbxContent>
                </v:textbox>
                <w10:wrap anchorx="margin"/>
              </v:rect>
            </w:pict>
          </mc:Fallback>
        </mc:AlternateContent>
      </w:r>
    </w:p>
    <w:p w:rsidR="003369C0" w:rsidRDefault="003369C0"/>
    <w:p w:rsidR="003369C0" w:rsidRDefault="003369C0"/>
    <w:p w:rsidR="00BC0E97" w:rsidRDefault="00BC0E97">
      <w:pPr>
        <w:rPr>
          <w:rFonts w:cs="Arial"/>
          <w:b/>
          <w:u w:val="single"/>
        </w:rPr>
      </w:pPr>
    </w:p>
    <w:p w:rsidR="003369C0" w:rsidRDefault="00F75EFE">
      <w:pPr>
        <w:rPr>
          <w:rFonts w:cs="Arial"/>
          <w:b/>
          <w:u w:val="single"/>
        </w:rPr>
      </w:pPr>
      <w:r>
        <w:rPr>
          <w:rFonts w:cs="Arial"/>
          <w:b/>
          <w:u w:val="single"/>
        </w:rPr>
        <w:t xml:space="preserve">Members: </w:t>
      </w:r>
    </w:p>
    <w:p w:rsidR="00001E2D" w:rsidRDefault="00F75EFE">
      <w:pPr>
        <w:pStyle w:val="ListParagraph"/>
        <w:numPr>
          <w:ilvl w:val="1"/>
          <w:numId w:val="23"/>
        </w:numPr>
        <w:rPr>
          <w:rFonts w:cs="Arial"/>
        </w:rPr>
      </w:pPr>
      <w:r>
        <w:rPr>
          <w:rFonts w:cs="Arial"/>
        </w:rPr>
        <w:t>Paul Jackson</w:t>
      </w:r>
      <w:r w:rsidR="00A4548E">
        <w:rPr>
          <w:rFonts w:cs="Arial"/>
        </w:rPr>
        <w:t xml:space="preserve">, </w:t>
      </w:r>
      <w:r w:rsidR="00FE0890">
        <w:rPr>
          <w:rFonts w:cs="Arial"/>
        </w:rPr>
        <w:t xml:space="preserve">retired </w:t>
      </w:r>
      <w:r w:rsidR="00A4548E">
        <w:rPr>
          <w:rFonts w:cs="Arial"/>
        </w:rPr>
        <w:t>Headteacher</w:t>
      </w:r>
      <w:r w:rsidR="00FE0890">
        <w:rPr>
          <w:rFonts w:cs="Arial"/>
        </w:rPr>
        <w:t xml:space="preserve"> (</w:t>
      </w:r>
      <w:r w:rsidR="00A4548E">
        <w:rPr>
          <w:rFonts w:cs="Arial"/>
        </w:rPr>
        <w:t>Thomas Aveling School</w:t>
      </w:r>
      <w:r w:rsidR="00FE0890">
        <w:rPr>
          <w:rFonts w:cs="Arial"/>
        </w:rPr>
        <w:t>)</w:t>
      </w:r>
      <w:r w:rsidR="00A4548E">
        <w:rPr>
          <w:rFonts w:cs="Arial"/>
        </w:rPr>
        <w:t>.</w:t>
      </w:r>
    </w:p>
    <w:p w:rsidR="00FC7AB9" w:rsidRDefault="00FC7AB9">
      <w:pPr>
        <w:pStyle w:val="ListParagraph"/>
        <w:numPr>
          <w:ilvl w:val="1"/>
          <w:numId w:val="23"/>
        </w:numPr>
        <w:rPr>
          <w:rFonts w:cs="Arial"/>
        </w:rPr>
      </w:pPr>
      <w:r>
        <w:rPr>
          <w:rFonts w:cs="Arial"/>
        </w:rPr>
        <w:t>M</w:t>
      </w:r>
      <w:r w:rsidR="00857926">
        <w:rPr>
          <w:rFonts w:cs="Arial"/>
        </w:rPr>
        <w:t xml:space="preserve">arc Hoodless, </w:t>
      </w:r>
      <w:r w:rsidR="00672C21">
        <w:rPr>
          <w:rFonts w:cs="Arial"/>
        </w:rPr>
        <w:t xml:space="preserve">Independent HR Advisor - </w:t>
      </w:r>
      <w:r w:rsidR="00857926">
        <w:rPr>
          <w:rFonts w:cs="Arial"/>
        </w:rPr>
        <w:t>Fellow of the Chartered Institute of Personnel and Development (CIPD).</w:t>
      </w:r>
    </w:p>
    <w:p w:rsidR="00020270" w:rsidRPr="003912C3" w:rsidRDefault="00CB3D33" w:rsidP="00494CDE">
      <w:pPr>
        <w:pStyle w:val="ListParagraph"/>
        <w:numPr>
          <w:ilvl w:val="1"/>
          <w:numId w:val="23"/>
        </w:numPr>
        <w:rPr>
          <w:rFonts w:cs="Arial"/>
        </w:rPr>
      </w:pPr>
      <w:r>
        <w:rPr>
          <w:rFonts w:cs="Arial"/>
        </w:rPr>
        <w:t>T</w:t>
      </w:r>
      <w:r w:rsidR="00FE0890">
        <w:rPr>
          <w:rFonts w:cs="Arial"/>
        </w:rPr>
        <w:t>hree</w:t>
      </w:r>
      <w:r>
        <w:rPr>
          <w:rFonts w:cs="Arial"/>
        </w:rPr>
        <w:t xml:space="preserve"> </w:t>
      </w:r>
      <w:r w:rsidR="00020270" w:rsidRPr="003912C3">
        <w:rPr>
          <w:rFonts w:cs="Arial"/>
        </w:rPr>
        <w:t>Member vacanc</w:t>
      </w:r>
      <w:r>
        <w:rPr>
          <w:rFonts w:cs="Arial"/>
        </w:rPr>
        <w:t>ies</w:t>
      </w:r>
      <w:r w:rsidR="00020270" w:rsidRPr="003912C3">
        <w:rPr>
          <w:rFonts w:cs="Arial"/>
        </w:rPr>
        <w:t>.</w:t>
      </w:r>
    </w:p>
    <w:p w:rsidR="003369C0" w:rsidRDefault="00F75EFE">
      <w:pPr>
        <w:pStyle w:val="NormalWeb"/>
        <w:shd w:val="clear" w:color="auto" w:fill="FFFFFF"/>
        <w:spacing w:before="0" w:beforeAutospacing="0" w:after="150" w:afterAutospacing="0"/>
        <w:rPr>
          <w:rStyle w:val="apple-converted-space"/>
          <w:rFonts w:asciiTheme="minorHAnsi" w:hAnsiTheme="minorHAnsi" w:cs="Arial"/>
          <w:sz w:val="22"/>
          <w:szCs w:val="22"/>
        </w:rPr>
      </w:pPr>
      <w:r>
        <w:rPr>
          <w:rFonts w:asciiTheme="minorHAnsi" w:hAnsiTheme="minorHAnsi" w:cs="Arial"/>
          <w:sz w:val="22"/>
          <w:szCs w:val="22"/>
          <w:u w:val="single"/>
        </w:rPr>
        <w:t>Overview of Responsibilities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An Academy does not have shareholders, they have members. Members do not have rights of ownership in a company, like shareholders, because profits are not distributed to them, but members are akin to shareholders and have ultimate control over the direction of the Academy Trust. They ensure the company achieves its objectives and appoint Trustees. Members also have the right to remove a Trustee by ordinary resolution (a vote passed by the majority of members).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Powers to be exercised by the Members only</w:t>
      </w:r>
    </w:p>
    <w:p w:rsidR="00672C21" w:rsidRDefault="00F75EFE" w:rsidP="00CB3D33">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Change the articles of association</w:t>
      </w:r>
      <w:r>
        <w:rPr>
          <w:rFonts w:asciiTheme="minorHAnsi" w:hAnsiTheme="minorHAnsi" w:cs="Arial"/>
          <w:sz w:val="22"/>
          <w:szCs w:val="22"/>
        </w:rPr>
        <w:br/>
        <w:t>• Decide on a change of school category</w:t>
      </w:r>
    </w:p>
    <w:p w:rsidR="003369C0" w:rsidRDefault="00F75EFE" w:rsidP="00CB3D33">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Amendments to the Funding Agreement</w:t>
      </w:r>
      <w:r>
        <w:rPr>
          <w:rFonts w:asciiTheme="minorHAnsi" w:hAnsiTheme="minorHAnsi" w:cs="Arial"/>
          <w:sz w:val="22"/>
          <w:szCs w:val="22"/>
        </w:rPr>
        <w:br/>
        <w:t>• Appoint/dismiss Trustees.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Members shall consult with the Trustees before voting on any resolution of the members of the Company.</w:t>
      </w:r>
    </w:p>
    <w:p w:rsidR="00CB3D33" w:rsidRDefault="00CB3D33">
      <w:pPr>
        <w:pStyle w:val="NormalWeb"/>
        <w:shd w:val="clear" w:color="auto" w:fill="FFFFFF"/>
        <w:spacing w:before="0" w:beforeAutospacing="0" w:after="150" w:afterAutospacing="0"/>
        <w:rPr>
          <w:rFonts w:asciiTheme="minorHAnsi" w:hAnsiTheme="minorHAnsi" w:cs="Arial"/>
          <w:sz w:val="22"/>
          <w:szCs w:val="22"/>
        </w:rPr>
      </w:pPr>
    </w:p>
    <w:p w:rsidR="00CB0523" w:rsidRDefault="00CB0523">
      <w:pPr>
        <w:rPr>
          <w:rFonts w:cs="Arial"/>
          <w:b/>
          <w:u w:val="single"/>
        </w:rPr>
      </w:pPr>
      <w:bookmarkStart w:id="0" w:name="_GoBack"/>
      <w:bookmarkEnd w:id="0"/>
    </w:p>
    <w:p w:rsidR="003369C0" w:rsidRDefault="00F75EFE">
      <w:pPr>
        <w:rPr>
          <w:rFonts w:cs="Arial"/>
          <w:b/>
          <w:u w:val="single"/>
        </w:rPr>
      </w:pPr>
      <w:r>
        <w:rPr>
          <w:rFonts w:cs="Arial"/>
          <w:b/>
          <w:u w:val="single"/>
        </w:rPr>
        <w:t xml:space="preserve">Trustees: </w:t>
      </w:r>
    </w:p>
    <w:p w:rsidR="003369C0" w:rsidRDefault="00F411CA">
      <w:pPr>
        <w:pStyle w:val="ListParagraph"/>
        <w:numPr>
          <w:ilvl w:val="1"/>
          <w:numId w:val="24"/>
        </w:numPr>
        <w:rPr>
          <w:rFonts w:cs="Arial"/>
        </w:rPr>
      </w:pPr>
      <w:r>
        <w:rPr>
          <w:rFonts w:cs="Arial"/>
        </w:rPr>
        <w:t>Pam Conibeer, Community G</w:t>
      </w:r>
      <w:r w:rsidR="00F75EFE">
        <w:rPr>
          <w:rFonts w:cs="Arial"/>
        </w:rPr>
        <w:t xml:space="preserve">overnor </w:t>
      </w:r>
      <w:r>
        <w:rPr>
          <w:rFonts w:cs="Arial"/>
        </w:rPr>
        <w:t>and Chair a</w:t>
      </w:r>
      <w:r w:rsidR="00F75EFE">
        <w:rPr>
          <w:rFonts w:cs="Arial"/>
        </w:rPr>
        <w:t>t Mereworth Primary School in Kent and Ex-Headteacher at Walderslade Girls’ School</w:t>
      </w:r>
      <w:r w:rsidR="00D72A17">
        <w:rPr>
          <w:rFonts w:cs="Arial"/>
        </w:rPr>
        <w:t>.</w:t>
      </w:r>
    </w:p>
    <w:p w:rsidR="003369C0" w:rsidRDefault="00F75EFE">
      <w:pPr>
        <w:pStyle w:val="ListParagraph"/>
        <w:numPr>
          <w:ilvl w:val="1"/>
          <w:numId w:val="24"/>
        </w:numPr>
        <w:rPr>
          <w:rFonts w:cs="Arial"/>
        </w:rPr>
      </w:pPr>
      <w:r>
        <w:rPr>
          <w:rFonts w:cs="Arial"/>
        </w:rPr>
        <w:t>Caron Johnson – CEO</w:t>
      </w:r>
      <w:r w:rsidR="00020270">
        <w:rPr>
          <w:rFonts w:cs="Arial"/>
        </w:rPr>
        <w:t xml:space="preserve"> (Executive Head) </w:t>
      </w:r>
      <w:r>
        <w:rPr>
          <w:rFonts w:cs="Arial"/>
        </w:rPr>
        <w:t xml:space="preserve">of </w:t>
      </w:r>
      <w:r w:rsidR="00672C21">
        <w:rPr>
          <w:rFonts w:cs="Arial"/>
        </w:rPr>
        <w:t>t</w:t>
      </w:r>
      <w:r>
        <w:rPr>
          <w:rFonts w:cs="Arial"/>
        </w:rPr>
        <w:t>he MAT</w:t>
      </w:r>
      <w:r w:rsidR="00D72A17">
        <w:rPr>
          <w:rFonts w:cs="Arial"/>
        </w:rPr>
        <w:t>.</w:t>
      </w:r>
    </w:p>
    <w:p w:rsidR="003369C0" w:rsidRDefault="00F75EFE">
      <w:pPr>
        <w:pStyle w:val="ListParagraph"/>
        <w:numPr>
          <w:ilvl w:val="1"/>
          <w:numId w:val="24"/>
        </w:numPr>
        <w:rPr>
          <w:rFonts w:cs="Arial"/>
        </w:rPr>
      </w:pPr>
      <w:r>
        <w:rPr>
          <w:rFonts w:cs="Arial"/>
        </w:rPr>
        <w:t>Claire Delahay - Business Manager of the MAT</w:t>
      </w:r>
      <w:r w:rsidR="00D72A17">
        <w:rPr>
          <w:rFonts w:cs="Arial"/>
        </w:rPr>
        <w:t>.</w:t>
      </w:r>
    </w:p>
    <w:p w:rsidR="005654DE" w:rsidRDefault="005654DE" w:rsidP="005654DE">
      <w:pPr>
        <w:pStyle w:val="ListParagraph"/>
        <w:numPr>
          <w:ilvl w:val="1"/>
          <w:numId w:val="24"/>
        </w:numPr>
        <w:rPr>
          <w:rFonts w:cs="Arial"/>
        </w:rPr>
      </w:pPr>
      <w:r>
        <w:rPr>
          <w:rFonts w:cs="Arial"/>
        </w:rPr>
        <w:t xml:space="preserve">Susan Greenfield, </w:t>
      </w:r>
      <w:r w:rsidR="00672C21">
        <w:rPr>
          <w:rFonts w:cs="Arial"/>
        </w:rPr>
        <w:t>Chair of Governors / retired Assistant Headteacher at Walderslade Girls’ School.</w:t>
      </w:r>
    </w:p>
    <w:p w:rsidR="003369C0" w:rsidRDefault="00FB321C">
      <w:pPr>
        <w:pStyle w:val="ListParagraph"/>
        <w:numPr>
          <w:ilvl w:val="1"/>
          <w:numId w:val="24"/>
        </w:numPr>
        <w:rPr>
          <w:rFonts w:cs="Arial"/>
        </w:rPr>
      </w:pPr>
      <w:r>
        <w:rPr>
          <w:rFonts w:cs="Arial"/>
        </w:rPr>
        <w:t>Esther Cook, Director</w:t>
      </w:r>
      <w:r w:rsidR="002F7E1C">
        <w:rPr>
          <w:rFonts w:cs="Arial"/>
        </w:rPr>
        <w:t xml:space="preserve"> of The Leigh Institute.</w:t>
      </w:r>
    </w:p>
    <w:p w:rsidR="003369C0" w:rsidRDefault="00F75EFE">
      <w:pPr>
        <w:pStyle w:val="ListParagraph"/>
        <w:numPr>
          <w:ilvl w:val="1"/>
          <w:numId w:val="24"/>
        </w:numPr>
        <w:rPr>
          <w:rFonts w:cs="Arial"/>
        </w:rPr>
      </w:pPr>
      <w:r>
        <w:rPr>
          <w:rFonts w:cs="Arial"/>
        </w:rPr>
        <w:t>Ros Coen, Qualified Accountant.</w:t>
      </w:r>
    </w:p>
    <w:p w:rsidR="005654DE" w:rsidRDefault="005654DE" w:rsidP="005654DE">
      <w:pPr>
        <w:pStyle w:val="ListParagraph"/>
        <w:numPr>
          <w:ilvl w:val="1"/>
          <w:numId w:val="24"/>
        </w:numPr>
        <w:rPr>
          <w:rFonts w:cs="Arial"/>
        </w:rPr>
      </w:pPr>
      <w:r>
        <w:rPr>
          <w:rFonts w:cs="Arial"/>
        </w:rPr>
        <w:t>Cathy Reid, Director of Education, The Howard Academy Trust</w:t>
      </w:r>
      <w:r w:rsidR="00A4548E">
        <w:rPr>
          <w:rFonts w:cs="Arial"/>
        </w:rPr>
        <w:t>.</w:t>
      </w:r>
    </w:p>
    <w:p w:rsidR="00857926" w:rsidRDefault="00A4548E" w:rsidP="00857926">
      <w:pPr>
        <w:pStyle w:val="ListParagraph"/>
        <w:numPr>
          <w:ilvl w:val="1"/>
          <w:numId w:val="23"/>
        </w:numPr>
        <w:rPr>
          <w:rFonts w:cs="Arial"/>
        </w:rPr>
      </w:pPr>
      <w:r>
        <w:rPr>
          <w:rFonts w:cs="Arial"/>
        </w:rPr>
        <w:t xml:space="preserve">Marc Hoodless, </w:t>
      </w:r>
      <w:r w:rsidR="00672C21">
        <w:rPr>
          <w:rFonts w:cs="Arial"/>
        </w:rPr>
        <w:t xml:space="preserve">Independent HR Advisor </w:t>
      </w:r>
      <w:r w:rsidR="00857926">
        <w:rPr>
          <w:rFonts w:cs="Arial"/>
        </w:rPr>
        <w:t>– Fellow of the Chartered Institute of Personnel and Development (CIPD).</w:t>
      </w:r>
    </w:p>
    <w:p w:rsidR="003369C0" w:rsidRDefault="00C12B29" w:rsidP="001A03CA">
      <w:pPr>
        <w:pStyle w:val="ListParagraph"/>
        <w:numPr>
          <w:ilvl w:val="1"/>
          <w:numId w:val="24"/>
        </w:numPr>
        <w:rPr>
          <w:rFonts w:cs="Arial"/>
        </w:rPr>
      </w:pPr>
      <w:r>
        <w:rPr>
          <w:rFonts w:cs="Arial"/>
        </w:rPr>
        <w:t>Vicky Diprose</w:t>
      </w:r>
      <w:r w:rsidR="005654DE" w:rsidRPr="00A4548E">
        <w:rPr>
          <w:rFonts w:cs="Arial"/>
        </w:rPr>
        <w:t>, Parent representative</w:t>
      </w:r>
      <w:r w:rsidR="00D72A17">
        <w:rPr>
          <w:rFonts w:cs="Arial"/>
        </w:rPr>
        <w:t>.</w:t>
      </w:r>
    </w:p>
    <w:p w:rsidR="00C01296" w:rsidRDefault="00C01296" w:rsidP="001A03CA">
      <w:pPr>
        <w:pStyle w:val="ListParagraph"/>
        <w:numPr>
          <w:ilvl w:val="1"/>
          <w:numId w:val="24"/>
        </w:numPr>
        <w:rPr>
          <w:rFonts w:cs="Arial"/>
        </w:rPr>
      </w:pPr>
      <w:r>
        <w:rPr>
          <w:rFonts w:cs="Arial"/>
        </w:rPr>
        <w:t>Karen Price, Deputy Headteacher, Brompton Westbrook Primary School.</w:t>
      </w:r>
    </w:p>
    <w:p w:rsidR="00F218E1" w:rsidRDefault="00681603" w:rsidP="001A03CA">
      <w:pPr>
        <w:pStyle w:val="ListParagraph"/>
        <w:numPr>
          <w:ilvl w:val="1"/>
          <w:numId w:val="24"/>
        </w:numPr>
        <w:rPr>
          <w:rFonts w:cs="Arial"/>
        </w:rPr>
      </w:pPr>
      <w:r w:rsidRPr="005F32F8">
        <w:rPr>
          <w:rFonts w:cs="Arial"/>
        </w:rPr>
        <w:t>Kevin Price, Parent representative.</w:t>
      </w:r>
    </w:p>
    <w:p w:rsidR="00CB3D33" w:rsidRPr="005F32F8" w:rsidRDefault="00CB3D33" w:rsidP="001A03CA">
      <w:pPr>
        <w:pStyle w:val="ListParagraph"/>
        <w:numPr>
          <w:ilvl w:val="1"/>
          <w:numId w:val="24"/>
        </w:numPr>
        <w:rPr>
          <w:rFonts w:cs="Arial"/>
        </w:rPr>
      </w:pPr>
      <w:r>
        <w:rPr>
          <w:rFonts w:cs="Arial"/>
        </w:rPr>
        <w:t>1 Trustee Vacancy.</w:t>
      </w:r>
    </w:p>
    <w:p w:rsidR="003369C0" w:rsidRDefault="00F75EFE">
      <w:pPr>
        <w:pStyle w:val="NormalWeb"/>
        <w:shd w:val="clear" w:color="auto" w:fill="FFFFFF"/>
        <w:spacing w:before="0" w:beforeAutospacing="0" w:after="150" w:afterAutospacing="0"/>
        <w:rPr>
          <w:rFonts w:asciiTheme="minorHAnsi" w:hAnsiTheme="minorHAnsi" w:cs="Arial"/>
          <w:sz w:val="22"/>
          <w:szCs w:val="22"/>
          <w:u w:val="single"/>
        </w:rPr>
      </w:pPr>
      <w:r>
        <w:rPr>
          <w:rFonts w:asciiTheme="minorHAnsi" w:hAnsiTheme="minorHAnsi" w:cs="Arial"/>
          <w:sz w:val="22"/>
          <w:szCs w:val="22"/>
          <w:u w:val="single"/>
        </w:rPr>
        <w:t>Overview of Responsibilities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 xml:space="preserve">The Trustees have overall responsibility and ultimate decision making authority for all the work of the Trust. They are accountable to external government agencies and are required to have systems in place through which they can assure themselves of quality, safety and good practice. The Trustees have the power to direct change where required. </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In general terms the responsibility of the Trustees, in so far as the business of the Academy is concerned, is to determine the policy and procedures of the Trust and to consider and respond to strategic issues. Trustees have a duty to act independently and not as agents of those who may have appointed them. They should act with integrity, objectivity and honesty in the best interests of the Trust and be open about decisions except in so far as any matter is considered confidential.</w:t>
      </w:r>
    </w:p>
    <w:p w:rsidR="003369C0" w:rsidRDefault="00F75EFE">
      <w:pPr>
        <w:rPr>
          <w:rFonts w:cs="Arial"/>
        </w:rPr>
      </w:pPr>
      <w:r>
        <w:rPr>
          <w:rFonts w:cs="Arial"/>
        </w:rPr>
        <w:t xml:space="preserve">Trustees collectively deliver the core functions common to school governance. The trustees must also ensure compliance with company and charity law and with the trust’s funding agreement with the Secretary of State. </w:t>
      </w:r>
    </w:p>
    <w:p w:rsidR="003369C0" w:rsidRDefault="00F75EFE">
      <w:pPr>
        <w:rPr>
          <w:rFonts w:cs="Arial"/>
        </w:rPr>
      </w:pPr>
      <w:r>
        <w:rPr>
          <w:rFonts w:cs="Arial"/>
        </w:rPr>
        <w:t xml:space="preserve">The constitution of the board of trustees is set out in each trust’s own articles of association. Academy trusts have almost complete flexibility to design the constitution of their board of trustees as they see fit in order to ensure it has the necessary skills and capacity to carry out its functions effectively. There are very few requirements relating to the constitution of the board of trustees in the department’s model articles of association: </w:t>
      </w:r>
    </w:p>
    <w:p w:rsidR="003369C0" w:rsidRDefault="00F75EFE">
      <w:pPr>
        <w:pStyle w:val="ListParagraph"/>
        <w:widowControl/>
        <w:numPr>
          <w:ilvl w:val="0"/>
          <w:numId w:val="22"/>
        </w:numPr>
        <w:rPr>
          <w:rFonts w:cs="Arial"/>
        </w:rPr>
      </w:pPr>
      <w:r>
        <w:rPr>
          <w:rFonts w:cs="Arial"/>
        </w:rPr>
        <w:t xml:space="preserve">The board must include at least two elected parent trustees – in a MAT the parents can be at board level or on each local governing body. </w:t>
      </w:r>
    </w:p>
    <w:p w:rsidR="003369C0" w:rsidRDefault="00F75EFE">
      <w:pPr>
        <w:pStyle w:val="ListParagraph"/>
        <w:widowControl/>
        <w:numPr>
          <w:ilvl w:val="0"/>
          <w:numId w:val="22"/>
        </w:numPr>
        <w:rPr>
          <w:rFonts w:cs="Arial"/>
        </w:rPr>
      </w:pPr>
      <w:r>
        <w:rPr>
          <w:rFonts w:cs="Arial"/>
        </w:rPr>
        <w:t xml:space="preserve">No more than one third of the board can be employees of the trust. </w:t>
      </w:r>
    </w:p>
    <w:p w:rsidR="003369C0" w:rsidRDefault="00F75EFE">
      <w:pPr>
        <w:pStyle w:val="ListParagraph"/>
        <w:widowControl/>
        <w:numPr>
          <w:ilvl w:val="0"/>
          <w:numId w:val="22"/>
        </w:numPr>
        <w:rPr>
          <w:rFonts w:cs="Arial"/>
        </w:rPr>
      </w:pPr>
      <w:r>
        <w:rPr>
          <w:rFonts w:cs="Arial"/>
        </w:rPr>
        <w:t xml:space="preserve">No more than 19.9 per cent of the board can be local authority associated – i.e. people employed by a local authority (including teachers and head teachers of LA maintained </w:t>
      </w:r>
      <w:r w:rsidR="00020270">
        <w:rPr>
          <w:rFonts w:cs="Arial"/>
        </w:rPr>
        <w:t>schools</w:t>
      </w:r>
      <w:r>
        <w:rPr>
          <w:rFonts w:cs="Arial"/>
        </w:rPr>
        <w:t xml:space="preserve">) or people who are or have been within the last four years a member of a local authority, where that local authority has a responsibility for education or is a district or parish council where there is a land or other commercial relationship with the trust. </w:t>
      </w:r>
    </w:p>
    <w:p w:rsidR="00FE0890" w:rsidRDefault="00FE0890">
      <w:pPr>
        <w:pStyle w:val="NormalWeb"/>
        <w:shd w:val="clear" w:color="auto" w:fill="FFFFFF"/>
        <w:spacing w:before="0" w:beforeAutospacing="0" w:after="150" w:afterAutospacing="0"/>
        <w:rPr>
          <w:rStyle w:val="Strong"/>
          <w:rFonts w:asciiTheme="minorHAnsi" w:hAnsiTheme="minorHAnsi" w:cs="Arial"/>
          <w:sz w:val="22"/>
          <w:szCs w:val="22"/>
          <w:u w:val="single"/>
        </w:rPr>
      </w:pP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Power of the Chair</w:t>
      </w:r>
      <w:r>
        <w:rPr>
          <w:rFonts w:asciiTheme="minorHAnsi" w:hAnsiTheme="minorHAnsi" w:cs="Arial"/>
          <w:b/>
          <w:bCs/>
          <w:sz w:val="22"/>
          <w:szCs w:val="22"/>
          <w:u w:val="single"/>
        </w:rPr>
        <w:br/>
      </w:r>
      <w:r>
        <w:rPr>
          <w:rFonts w:asciiTheme="minorHAnsi" w:hAnsiTheme="minorHAnsi" w:cs="Arial"/>
          <w:sz w:val="22"/>
          <w:szCs w:val="22"/>
        </w:rPr>
        <w:t>The Chair, or in the absence of the Chair, Vice-Chair, has the power, in extreme circumstances, to carry out the functions of the Board or Local Governing Body, in consultation if possible with the CEO, where a delay in exercising a function is likely to be seriously detrimental to the interests of the Trust or School, a pupil at the School or their parents, or a person who works at the School.  However, this power does not include matters relating to the alteration and closure of the School, a change of school category, approval of budget, discipline policies and admissions.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Such decisions must always be reported at the next Trust Board meeting.</w:t>
      </w:r>
    </w:p>
    <w:p w:rsidR="008F241D" w:rsidRDefault="008F241D">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b/>
          <w:sz w:val="22"/>
          <w:szCs w:val="22"/>
          <w:u w:val="single"/>
        </w:rPr>
        <w:t>Trustee Focus Areas</w:t>
      </w:r>
    </w:p>
    <w:p w:rsidR="008F241D" w:rsidRDefault="008F241D">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Each Trustee is allocated an area which will be the focus of their visits to school and reports back to the Trust Board.  These currently are;</w:t>
      </w:r>
    </w:p>
    <w:tbl>
      <w:tblPr>
        <w:tblStyle w:val="TableGrid"/>
        <w:tblW w:w="0" w:type="auto"/>
        <w:tblInd w:w="153" w:type="dxa"/>
        <w:tblLook w:val="04A0" w:firstRow="1" w:lastRow="0" w:firstColumn="1" w:lastColumn="0" w:noHBand="0" w:noVBand="1"/>
      </w:tblPr>
      <w:tblGrid>
        <w:gridCol w:w="3070"/>
        <w:gridCol w:w="5844"/>
      </w:tblGrid>
      <w:tr w:rsidR="008F241D" w:rsidTr="002373AC">
        <w:tc>
          <w:tcPr>
            <w:tcW w:w="8914" w:type="dxa"/>
            <w:gridSpan w:val="2"/>
          </w:tcPr>
          <w:p w:rsidR="008F241D" w:rsidRPr="004B30C9" w:rsidRDefault="008F241D" w:rsidP="002373AC">
            <w:pPr>
              <w:rPr>
                <w:rFonts w:cs="Arial"/>
                <w:b/>
              </w:rPr>
            </w:pPr>
            <w:r>
              <w:rPr>
                <w:rFonts w:cs="Arial"/>
                <w:b/>
              </w:rPr>
              <w:t>Trustee Focus Area</w:t>
            </w:r>
          </w:p>
        </w:tc>
      </w:tr>
      <w:tr w:rsidR="008F241D" w:rsidTr="002373AC">
        <w:tc>
          <w:tcPr>
            <w:tcW w:w="3070" w:type="dxa"/>
          </w:tcPr>
          <w:p w:rsidR="008F241D" w:rsidRDefault="008F241D" w:rsidP="002373AC">
            <w:pPr>
              <w:rPr>
                <w:rFonts w:cs="Arial"/>
              </w:rPr>
            </w:pPr>
            <w:r>
              <w:rPr>
                <w:rFonts w:cs="Arial"/>
              </w:rPr>
              <w:t>Pam Conibeer</w:t>
            </w:r>
          </w:p>
        </w:tc>
        <w:tc>
          <w:tcPr>
            <w:tcW w:w="5844" w:type="dxa"/>
          </w:tcPr>
          <w:p w:rsidR="008F241D" w:rsidRDefault="008F241D" w:rsidP="002373AC">
            <w:pPr>
              <w:rPr>
                <w:rFonts w:cs="Arial"/>
              </w:rPr>
            </w:pPr>
            <w:r>
              <w:rPr>
                <w:rFonts w:cs="Arial"/>
              </w:rPr>
              <w:t>Leadership and Management</w:t>
            </w:r>
          </w:p>
          <w:p w:rsidR="00D078A2" w:rsidRDefault="00D078A2" w:rsidP="002373AC">
            <w:pPr>
              <w:rPr>
                <w:rFonts w:cs="Arial"/>
              </w:rPr>
            </w:pPr>
            <w:r>
              <w:rPr>
                <w:rFonts w:cs="Arial"/>
              </w:rPr>
              <w:t>Chair of Trustees</w:t>
            </w:r>
          </w:p>
          <w:p w:rsidR="008F241D" w:rsidRDefault="008F241D" w:rsidP="002373AC">
            <w:pPr>
              <w:rPr>
                <w:rFonts w:cs="Arial"/>
              </w:rPr>
            </w:pPr>
          </w:p>
        </w:tc>
      </w:tr>
      <w:tr w:rsidR="008F241D" w:rsidTr="002373AC">
        <w:tc>
          <w:tcPr>
            <w:tcW w:w="3070" w:type="dxa"/>
          </w:tcPr>
          <w:p w:rsidR="008F241D" w:rsidRDefault="008F241D" w:rsidP="002373AC">
            <w:pPr>
              <w:rPr>
                <w:rFonts w:cs="Arial"/>
              </w:rPr>
            </w:pPr>
            <w:r>
              <w:rPr>
                <w:rFonts w:cs="Arial"/>
              </w:rPr>
              <w:t>Susan Greenfield</w:t>
            </w:r>
          </w:p>
        </w:tc>
        <w:tc>
          <w:tcPr>
            <w:tcW w:w="5844" w:type="dxa"/>
          </w:tcPr>
          <w:p w:rsidR="00575DA3" w:rsidRDefault="00CF50A6" w:rsidP="00CF50A6">
            <w:pPr>
              <w:rPr>
                <w:rFonts w:cs="Arial"/>
              </w:rPr>
            </w:pPr>
            <w:r w:rsidRPr="00CF50A6">
              <w:rPr>
                <w:rFonts w:cs="Arial"/>
              </w:rPr>
              <w:t>Pupil Premium Trustee</w:t>
            </w:r>
          </w:p>
          <w:p w:rsidR="00F218E1" w:rsidRDefault="00F218E1" w:rsidP="00CF50A6">
            <w:pPr>
              <w:rPr>
                <w:rFonts w:cs="Arial"/>
              </w:rPr>
            </w:pPr>
            <w:r>
              <w:rPr>
                <w:rFonts w:cs="Arial"/>
              </w:rPr>
              <w:t>SEND Trustee</w:t>
            </w:r>
          </w:p>
          <w:p w:rsidR="00D078A2" w:rsidRPr="00CF50A6" w:rsidRDefault="00D078A2" w:rsidP="00CF50A6">
            <w:pPr>
              <w:rPr>
                <w:rFonts w:cs="Arial"/>
              </w:rPr>
            </w:pPr>
            <w:r>
              <w:rPr>
                <w:rFonts w:cs="Arial"/>
              </w:rPr>
              <w:t>Vice Chair of Trustees</w:t>
            </w:r>
          </w:p>
        </w:tc>
      </w:tr>
      <w:tr w:rsidR="008F241D" w:rsidTr="002373AC">
        <w:tc>
          <w:tcPr>
            <w:tcW w:w="3070" w:type="dxa"/>
          </w:tcPr>
          <w:p w:rsidR="008F241D" w:rsidRDefault="008F241D" w:rsidP="002373AC">
            <w:pPr>
              <w:rPr>
                <w:rFonts w:cs="Arial"/>
              </w:rPr>
            </w:pPr>
            <w:r>
              <w:rPr>
                <w:rFonts w:cs="Arial"/>
              </w:rPr>
              <w:t>Esther Cook</w:t>
            </w:r>
          </w:p>
        </w:tc>
        <w:tc>
          <w:tcPr>
            <w:tcW w:w="5844" w:type="dxa"/>
          </w:tcPr>
          <w:p w:rsidR="008F241D" w:rsidRDefault="00F218E1" w:rsidP="00CF50A6">
            <w:pPr>
              <w:rPr>
                <w:rFonts w:cs="Arial"/>
              </w:rPr>
            </w:pPr>
            <w:r>
              <w:rPr>
                <w:rFonts w:cs="Arial"/>
              </w:rPr>
              <w:t xml:space="preserve">Quality of </w:t>
            </w:r>
            <w:r w:rsidR="008F241D">
              <w:rPr>
                <w:rFonts w:cs="Arial"/>
              </w:rPr>
              <w:t>Teaching, Learning and Assessment</w:t>
            </w:r>
          </w:p>
          <w:p w:rsidR="00CF50A6" w:rsidRDefault="00680E0C" w:rsidP="00CF50A6">
            <w:pPr>
              <w:rPr>
                <w:rFonts w:cs="Arial"/>
              </w:rPr>
            </w:pPr>
            <w:r>
              <w:rPr>
                <w:rFonts w:cs="Arial"/>
              </w:rPr>
              <w:t>Careers Trustee</w:t>
            </w:r>
          </w:p>
        </w:tc>
      </w:tr>
      <w:tr w:rsidR="008F241D" w:rsidTr="002373AC">
        <w:tc>
          <w:tcPr>
            <w:tcW w:w="3070" w:type="dxa"/>
          </w:tcPr>
          <w:p w:rsidR="008F241D" w:rsidRDefault="008F241D" w:rsidP="002373AC">
            <w:pPr>
              <w:rPr>
                <w:rFonts w:cs="Arial"/>
              </w:rPr>
            </w:pPr>
            <w:r>
              <w:rPr>
                <w:rFonts w:cs="Arial"/>
              </w:rPr>
              <w:t>Ros Coen</w:t>
            </w:r>
          </w:p>
        </w:tc>
        <w:tc>
          <w:tcPr>
            <w:tcW w:w="5844" w:type="dxa"/>
          </w:tcPr>
          <w:p w:rsidR="008F241D" w:rsidRDefault="00E46D56" w:rsidP="002373AC">
            <w:pPr>
              <w:rPr>
                <w:rFonts w:cs="Arial"/>
              </w:rPr>
            </w:pPr>
            <w:r>
              <w:rPr>
                <w:rFonts w:cs="Arial"/>
              </w:rPr>
              <w:t>Chair of Finance and Resources</w:t>
            </w:r>
            <w:r w:rsidR="00D078A2">
              <w:rPr>
                <w:rFonts w:cs="Arial"/>
              </w:rPr>
              <w:t xml:space="preserve"> Committee</w:t>
            </w:r>
          </w:p>
          <w:p w:rsidR="008F241D" w:rsidRDefault="00F218E1" w:rsidP="002373AC">
            <w:pPr>
              <w:rPr>
                <w:rFonts w:cs="Arial"/>
              </w:rPr>
            </w:pPr>
            <w:r>
              <w:rPr>
                <w:rFonts w:cs="Arial"/>
              </w:rPr>
              <w:t>GDPR Trustee</w:t>
            </w:r>
          </w:p>
        </w:tc>
      </w:tr>
      <w:tr w:rsidR="008F241D" w:rsidTr="002373AC">
        <w:tc>
          <w:tcPr>
            <w:tcW w:w="3070" w:type="dxa"/>
          </w:tcPr>
          <w:p w:rsidR="008F241D" w:rsidRDefault="008F241D" w:rsidP="002373AC">
            <w:pPr>
              <w:rPr>
                <w:rFonts w:cs="Arial"/>
              </w:rPr>
            </w:pPr>
            <w:r>
              <w:rPr>
                <w:rFonts w:cs="Arial"/>
              </w:rPr>
              <w:t>Cathy Reid</w:t>
            </w:r>
          </w:p>
        </w:tc>
        <w:tc>
          <w:tcPr>
            <w:tcW w:w="5844" w:type="dxa"/>
          </w:tcPr>
          <w:p w:rsidR="008F241D" w:rsidRDefault="00F218E1" w:rsidP="002373AC">
            <w:pPr>
              <w:rPr>
                <w:rFonts w:cs="Arial"/>
              </w:rPr>
            </w:pPr>
            <w:r>
              <w:rPr>
                <w:rFonts w:cs="Arial"/>
              </w:rPr>
              <w:t xml:space="preserve">Quality of </w:t>
            </w:r>
            <w:r w:rsidR="008F241D">
              <w:rPr>
                <w:rFonts w:cs="Arial"/>
              </w:rPr>
              <w:t>Teaching, Learning and Assessment</w:t>
            </w:r>
          </w:p>
          <w:p w:rsidR="008F241D" w:rsidRDefault="008F241D" w:rsidP="002373AC">
            <w:pPr>
              <w:rPr>
                <w:rFonts w:cs="Arial"/>
              </w:rPr>
            </w:pPr>
          </w:p>
        </w:tc>
      </w:tr>
      <w:tr w:rsidR="008F241D" w:rsidTr="002373AC">
        <w:tc>
          <w:tcPr>
            <w:tcW w:w="3070" w:type="dxa"/>
          </w:tcPr>
          <w:p w:rsidR="008F241D" w:rsidRDefault="008F241D" w:rsidP="002373AC">
            <w:pPr>
              <w:rPr>
                <w:rFonts w:cs="Arial"/>
              </w:rPr>
            </w:pPr>
            <w:r>
              <w:rPr>
                <w:rFonts w:cs="Arial"/>
              </w:rPr>
              <w:t>Marc Hoodless</w:t>
            </w:r>
          </w:p>
        </w:tc>
        <w:tc>
          <w:tcPr>
            <w:tcW w:w="5844" w:type="dxa"/>
          </w:tcPr>
          <w:p w:rsidR="008F241D" w:rsidRDefault="008F241D" w:rsidP="002373AC">
            <w:pPr>
              <w:rPr>
                <w:rFonts w:cs="Arial"/>
              </w:rPr>
            </w:pPr>
            <w:r>
              <w:rPr>
                <w:rFonts w:cs="Arial"/>
              </w:rPr>
              <w:t xml:space="preserve">Leadership and Management </w:t>
            </w:r>
          </w:p>
          <w:p w:rsidR="00D078A2" w:rsidRDefault="00D078A2" w:rsidP="002373AC">
            <w:pPr>
              <w:rPr>
                <w:rFonts w:cs="Arial"/>
              </w:rPr>
            </w:pPr>
            <w:r>
              <w:rPr>
                <w:rFonts w:cs="Arial"/>
              </w:rPr>
              <w:t>Vice Chair of Finance and Resources Committee</w:t>
            </w:r>
          </w:p>
          <w:p w:rsidR="00672C21" w:rsidRDefault="00672C21" w:rsidP="002373AC">
            <w:pPr>
              <w:rPr>
                <w:rFonts w:cs="Arial"/>
              </w:rPr>
            </w:pPr>
            <w:r>
              <w:rPr>
                <w:rFonts w:cs="Arial"/>
              </w:rPr>
              <w:t>Health and Safety / Estates Management Trustee</w:t>
            </w:r>
          </w:p>
          <w:p w:rsidR="008F241D" w:rsidRDefault="008F241D" w:rsidP="002373AC">
            <w:pPr>
              <w:rPr>
                <w:rFonts w:cs="Arial"/>
              </w:rPr>
            </w:pPr>
          </w:p>
        </w:tc>
      </w:tr>
      <w:tr w:rsidR="005647AE" w:rsidTr="0069165B">
        <w:tc>
          <w:tcPr>
            <w:tcW w:w="3070" w:type="dxa"/>
          </w:tcPr>
          <w:p w:rsidR="005647AE" w:rsidRDefault="005647AE" w:rsidP="0069165B">
            <w:pPr>
              <w:rPr>
                <w:rFonts w:cs="Arial"/>
              </w:rPr>
            </w:pPr>
            <w:r>
              <w:rPr>
                <w:rFonts w:cs="Arial"/>
              </w:rPr>
              <w:t>Karen Price</w:t>
            </w:r>
          </w:p>
        </w:tc>
        <w:tc>
          <w:tcPr>
            <w:tcW w:w="5844" w:type="dxa"/>
          </w:tcPr>
          <w:p w:rsidR="005647AE" w:rsidRDefault="005647AE" w:rsidP="0069165B">
            <w:pPr>
              <w:rPr>
                <w:rFonts w:cs="Arial"/>
              </w:rPr>
            </w:pPr>
            <w:r>
              <w:rPr>
                <w:rFonts w:cs="Arial"/>
              </w:rPr>
              <w:t>Safeguarding</w:t>
            </w:r>
          </w:p>
          <w:p w:rsidR="005647AE" w:rsidRDefault="005647AE" w:rsidP="0069165B">
            <w:pPr>
              <w:rPr>
                <w:rFonts w:cs="Arial"/>
              </w:rPr>
            </w:pPr>
          </w:p>
        </w:tc>
      </w:tr>
      <w:tr w:rsidR="008F241D" w:rsidTr="002373AC">
        <w:tc>
          <w:tcPr>
            <w:tcW w:w="3070" w:type="dxa"/>
          </w:tcPr>
          <w:p w:rsidR="008F241D" w:rsidRDefault="00C12B29" w:rsidP="002373AC">
            <w:pPr>
              <w:rPr>
                <w:rFonts w:cs="Arial"/>
              </w:rPr>
            </w:pPr>
            <w:r>
              <w:rPr>
                <w:rFonts w:cs="Arial"/>
              </w:rPr>
              <w:t>Vicky Diprose</w:t>
            </w:r>
          </w:p>
        </w:tc>
        <w:tc>
          <w:tcPr>
            <w:tcW w:w="5844" w:type="dxa"/>
          </w:tcPr>
          <w:p w:rsidR="008F241D" w:rsidRDefault="00F218E1" w:rsidP="002373AC">
            <w:pPr>
              <w:rPr>
                <w:rFonts w:cs="Arial"/>
              </w:rPr>
            </w:pPr>
            <w:r>
              <w:rPr>
                <w:rFonts w:cs="Arial"/>
              </w:rPr>
              <w:t>P</w:t>
            </w:r>
            <w:r w:rsidR="00916768">
              <w:rPr>
                <w:rFonts w:cs="Arial"/>
              </w:rPr>
              <w:t>ersonal</w:t>
            </w:r>
            <w:r>
              <w:rPr>
                <w:rFonts w:cs="Arial"/>
              </w:rPr>
              <w:t xml:space="preserve"> Development, Behaviour and Attitudes</w:t>
            </w:r>
          </w:p>
          <w:p w:rsidR="008F241D" w:rsidRDefault="008F241D" w:rsidP="002373AC">
            <w:pPr>
              <w:rPr>
                <w:rFonts w:cs="Arial"/>
              </w:rPr>
            </w:pPr>
          </w:p>
        </w:tc>
      </w:tr>
      <w:tr w:rsidR="00681603" w:rsidTr="002373AC">
        <w:tc>
          <w:tcPr>
            <w:tcW w:w="3070" w:type="dxa"/>
          </w:tcPr>
          <w:p w:rsidR="00681603" w:rsidRPr="00375EB7" w:rsidRDefault="00681603" w:rsidP="002373AC">
            <w:pPr>
              <w:rPr>
                <w:rFonts w:cs="Arial"/>
              </w:rPr>
            </w:pPr>
            <w:r w:rsidRPr="00375EB7">
              <w:rPr>
                <w:rFonts w:cs="Arial"/>
              </w:rPr>
              <w:t>Kevin Diprose</w:t>
            </w:r>
          </w:p>
        </w:tc>
        <w:tc>
          <w:tcPr>
            <w:tcW w:w="5844" w:type="dxa"/>
          </w:tcPr>
          <w:p w:rsidR="00C17851" w:rsidRDefault="00C17851" w:rsidP="00C17851">
            <w:pPr>
              <w:rPr>
                <w:rFonts w:cs="Arial"/>
              </w:rPr>
            </w:pPr>
            <w:r>
              <w:rPr>
                <w:rFonts w:cs="Arial"/>
              </w:rPr>
              <w:t>Personal Development, Behaviour and Attitudes</w:t>
            </w:r>
          </w:p>
          <w:p w:rsidR="00681603" w:rsidRDefault="00681603" w:rsidP="002373AC">
            <w:pPr>
              <w:rPr>
                <w:rFonts w:cs="Arial"/>
              </w:rPr>
            </w:pPr>
          </w:p>
        </w:tc>
      </w:tr>
    </w:tbl>
    <w:p w:rsidR="00CB3D33" w:rsidRDefault="00CB3D33">
      <w:pPr>
        <w:rPr>
          <w:rFonts w:cs="Arial"/>
        </w:rPr>
      </w:pPr>
    </w:p>
    <w:p w:rsidR="00CB3D33" w:rsidRDefault="00CB3D33">
      <w:pPr>
        <w:rPr>
          <w:rFonts w:cs="Arial"/>
        </w:rPr>
      </w:pPr>
      <w:r>
        <w:rPr>
          <w:rFonts w:cs="Arial"/>
        </w:rPr>
        <w:br w:type="page"/>
      </w:r>
    </w:p>
    <w:p w:rsidR="00672C21" w:rsidRDefault="00672C21">
      <w:pPr>
        <w:rPr>
          <w:rFonts w:cs="Arial"/>
        </w:rPr>
      </w:pPr>
    </w:p>
    <w:p w:rsidR="00E46D56" w:rsidRDefault="00F75EFE">
      <w:pPr>
        <w:pStyle w:val="NormalWeb"/>
        <w:shd w:val="clear" w:color="auto" w:fill="FFFFFF"/>
        <w:spacing w:before="0" w:beforeAutospacing="0" w:after="150" w:afterAutospacing="0"/>
        <w:rPr>
          <w:rStyle w:val="Strong"/>
          <w:rFonts w:asciiTheme="minorHAnsi" w:hAnsiTheme="minorHAnsi" w:cs="Arial"/>
          <w:sz w:val="28"/>
          <w:u w:val="single"/>
        </w:rPr>
      </w:pPr>
      <w:r>
        <w:rPr>
          <w:rStyle w:val="Strong"/>
          <w:rFonts w:asciiTheme="minorHAnsi" w:hAnsiTheme="minorHAnsi" w:cs="Arial"/>
          <w:sz w:val="28"/>
          <w:u w:val="single"/>
        </w:rPr>
        <w:t xml:space="preserve">Terms of Reference – The Trust Board </w:t>
      </w:r>
    </w:p>
    <w:p w:rsidR="003369C0" w:rsidRPr="00E46D56" w:rsidRDefault="00F75EFE">
      <w:pPr>
        <w:pStyle w:val="NormalWeb"/>
        <w:shd w:val="clear" w:color="auto" w:fill="FFFFFF"/>
        <w:spacing w:before="0" w:beforeAutospacing="0" w:after="150" w:afterAutospacing="0"/>
        <w:rPr>
          <w:rStyle w:val="Strong"/>
          <w:rFonts w:asciiTheme="minorHAnsi" w:hAnsiTheme="minorHAnsi" w:cs="Arial"/>
          <w:sz w:val="22"/>
          <w:szCs w:val="22"/>
          <w:u w:val="single"/>
        </w:rPr>
      </w:pPr>
      <w:r w:rsidRPr="00E46D56">
        <w:rPr>
          <w:rStyle w:val="Strong"/>
          <w:rFonts w:asciiTheme="minorHAnsi" w:hAnsiTheme="minorHAnsi" w:cs="Arial"/>
          <w:sz w:val="22"/>
          <w:szCs w:val="22"/>
          <w:u w:val="single"/>
        </w:rPr>
        <w:t>(also operating as Local Governing Body for The Rowans until such time as separate LGBs are set up).</w:t>
      </w:r>
    </w:p>
    <w:p w:rsidR="003369C0" w:rsidRDefault="00F75EFE">
      <w:pPr>
        <w:pStyle w:val="NormalWeb"/>
        <w:shd w:val="clear" w:color="auto" w:fill="FFFFFF"/>
        <w:spacing w:before="0" w:beforeAutospacing="0" w:after="150" w:afterAutospacing="0"/>
        <w:rPr>
          <w:rFonts w:asciiTheme="minorHAnsi" w:hAnsiTheme="minorHAnsi" w:cs="Arial"/>
          <w:b/>
          <w:bCs/>
          <w:sz w:val="22"/>
          <w:szCs w:val="22"/>
          <w:u w:val="single"/>
        </w:rPr>
      </w:pPr>
      <w:r>
        <w:rPr>
          <w:rFonts w:asciiTheme="minorHAnsi" w:hAnsiTheme="minorHAnsi" w:cs="Arial"/>
          <w:sz w:val="22"/>
          <w:szCs w:val="22"/>
        </w:rPr>
        <w:t>The constitution of the Board is detailed in the Articles of Association. It should meet a minimum of 3 times a year.</w:t>
      </w:r>
    </w:p>
    <w:p w:rsidR="003369C0" w:rsidRDefault="00F75EFE">
      <w:pPr>
        <w:pStyle w:val="NormalWeb"/>
        <w:shd w:val="clear" w:color="auto" w:fill="FFFFFF"/>
        <w:spacing w:before="0" w:beforeAutospacing="0" w:after="0" w:afterAutospacing="0"/>
        <w:rPr>
          <w:rFonts w:asciiTheme="minorHAnsi" w:hAnsiTheme="minorHAnsi" w:cs="Arial"/>
          <w:sz w:val="22"/>
          <w:szCs w:val="22"/>
        </w:rPr>
      </w:pPr>
      <w:r>
        <w:rPr>
          <w:rStyle w:val="Strong"/>
          <w:rFonts w:asciiTheme="minorHAnsi" w:hAnsiTheme="minorHAnsi" w:cs="Arial"/>
          <w:sz w:val="22"/>
          <w:szCs w:val="22"/>
          <w:u w:val="single"/>
        </w:rPr>
        <w:t>Strategy</w:t>
      </w:r>
      <w:r>
        <w:rPr>
          <w:rFonts w:asciiTheme="minorHAnsi" w:hAnsiTheme="minorHAnsi" w:cs="Arial"/>
          <w:sz w:val="22"/>
          <w:szCs w:val="22"/>
        </w:rPr>
        <w:br/>
        <w:t xml:space="preserve">• Agree a </w:t>
      </w:r>
      <w:r w:rsidR="00020270">
        <w:rPr>
          <w:rFonts w:asciiTheme="minorHAnsi" w:hAnsiTheme="minorHAnsi" w:cs="Arial"/>
          <w:sz w:val="22"/>
          <w:szCs w:val="22"/>
        </w:rPr>
        <w:t>long-term</w:t>
      </w:r>
      <w:r>
        <w:rPr>
          <w:rFonts w:asciiTheme="minorHAnsi" w:hAnsiTheme="minorHAnsi" w:cs="Arial"/>
          <w:sz w:val="22"/>
          <w:szCs w:val="22"/>
        </w:rPr>
        <w:t xml:space="preserve"> strategy, vision and mission for the Trust. </w:t>
      </w:r>
      <w:r>
        <w:rPr>
          <w:rFonts w:asciiTheme="minorHAnsi" w:hAnsiTheme="minorHAnsi" w:cs="Arial"/>
          <w:sz w:val="22"/>
          <w:szCs w:val="22"/>
        </w:rPr>
        <w:br/>
        <w:t>• Ensure at all times that the work of the Trust is conducted in accordance with the object of the company and company law.</w:t>
      </w:r>
      <w:r>
        <w:rPr>
          <w:rFonts w:asciiTheme="minorHAnsi" w:hAnsiTheme="minorHAnsi" w:cs="Arial"/>
          <w:sz w:val="22"/>
          <w:szCs w:val="22"/>
        </w:rPr>
        <w:br/>
        <w:t>• Monitor a strategic risk register, including a contingency and business continuity plan, in order to evidence the results of the risk assessment process.</w:t>
      </w:r>
      <w:r>
        <w:rPr>
          <w:rFonts w:asciiTheme="minorHAnsi" w:hAnsiTheme="minorHAnsi" w:cs="Arial"/>
          <w:sz w:val="22"/>
          <w:szCs w:val="22"/>
        </w:rPr>
        <w:br/>
        <w:t xml:space="preserve">• Approve a budget plan. </w:t>
      </w:r>
      <w:r>
        <w:rPr>
          <w:rFonts w:asciiTheme="minorHAnsi" w:hAnsiTheme="minorHAnsi" w:cs="Arial"/>
          <w:sz w:val="22"/>
          <w:szCs w:val="22"/>
        </w:rPr>
        <w:br/>
        <w:t>• Ensure there is a marketing and communications plan in place to promote ICMAT as an outstanding alternative provision.</w:t>
      </w:r>
    </w:p>
    <w:p w:rsidR="003369C0" w:rsidRDefault="00F75EFE">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Consider and approve any decision to expand the Trust.</w:t>
      </w:r>
      <w:r>
        <w:rPr>
          <w:rFonts w:asciiTheme="minorHAnsi" w:hAnsiTheme="minorHAnsi" w:cs="Arial"/>
          <w:sz w:val="22"/>
          <w:szCs w:val="22"/>
        </w:rPr>
        <w:br/>
        <w:t>• Decide any changes in the times of school sessions and dates of terms and holidays</w:t>
      </w:r>
    </w:p>
    <w:p w:rsidR="003369C0" w:rsidRDefault="003369C0">
      <w:pPr>
        <w:pStyle w:val="NormalWeb"/>
        <w:shd w:val="clear" w:color="auto" w:fill="FFFFFF"/>
        <w:spacing w:before="0" w:beforeAutospacing="0" w:after="0" w:afterAutospacing="0"/>
        <w:rPr>
          <w:rFonts w:asciiTheme="minorHAnsi" w:hAnsiTheme="minorHAnsi" w:cs="Arial"/>
          <w:sz w:val="22"/>
          <w:szCs w:val="22"/>
        </w:rPr>
      </w:pP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Governance</w:t>
      </w:r>
      <w:r>
        <w:rPr>
          <w:rFonts w:asciiTheme="minorHAnsi" w:hAnsiTheme="minorHAnsi" w:cs="Arial"/>
          <w:sz w:val="22"/>
          <w:szCs w:val="22"/>
        </w:rPr>
        <w:br/>
        <w:t>• Approve the Scheme of Delegation of powers, responsibilities and terms of reference.</w:t>
      </w:r>
      <w:r>
        <w:rPr>
          <w:rFonts w:asciiTheme="minorHAnsi" w:hAnsiTheme="minorHAnsi" w:cs="Arial"/>
          <w:sz w:val="22"/>
          <w:szCs w:val="22"/>
        </w:rPr>
        <w:br/>
        <w:t>• To determine, and review every 12 months, the establishment, constitution, membership, proceedings and functions of each committee/local governing body.</w:t>
      </w:r>
      <w:r>
        <w:rPr>
          <w:rFonts w:asciiTheme="minorHAnsi" w:hAnsiTheme="minorHAnsi" w:cs="Arial"/>
          <w:sz w:val="22"/>
          <w:szCs w:val="22"/>
        </w:rPr>
        <w:br/>
        <w:t>• Appoint (or remove) the Chair and Vice-Chair of the Board annually.</w:t>
      </w:r>
      <w:r>
        <w:rPr>
          <w:rFonts w:asciiTheme="minorHAnsi" w:hAnsiTheme="minorHAnsi" w:cs="Arial"/>
          <w:sz w:val="22"/>
          <w:szCs w:val="22"/>
        </w:rPr>
        <w:br/>
        <w:t>• Appoint (or remove) Chair of MAT Finance and Resources/Audit Committee annually.</w:t>
      </w:r>
      <w:r>
        <w:rPr>
          <w:rFonts w:asciiTheme="minorHAnsi" w:hAnsiTheme="minorHAnsi" w:cs="Arial"/>
          <w:sz w:val="22"/>
          <w:szCs w:val="22"/>
        </w:rPr>
        <w:br/>
        <w:t>• Ensure a register of business interests for the board is maintained.</w:t>
      </w:r>
      <w:r>
        <w:rPr>
          <w:rFonts w:asciiTheme="minorHAnsi" w:hAnsiTheme="minorHAnsi" w:cs="Arial"/>
          <w:sz w:val="22"/>
          <w:szCs w:val="22"/>
        </w:rPr>
        <w:br/>
        <w:t>• Approve the Annual report, returns and accounts.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People and Leadership</w:t>
      </w:r>
      <w:r>
        <w:rPr>
          <w:rFonts w:asciiTheme="minorHAnsi" w:hAnsiTheme="minorHAnsi" w:cs="Arial"/>
          <w:sz w:val="22"/>
          <w:szCs w:val="22"/>
        </w:rPr>
        <w:br/>
        <w:t>• Comply with all relevant legislation and ensure the Trust employs suitably qualified staff</w:t>
      </w:r>
      <w:r>
        <w:rPr>
          <w:rFonts w:asciiTheme="minorHAnsi" w:hAnsiTheme="minorHAnsi" w:cs="Arial"/>
          <w:sz w:val="22"/>
          <w:szCs w:val="22"/>
        </w:rPr>
        <w:br/>
        <w:t>• Review effectiveness of leadership/management/staff structures to ensure good succession and retention of a quality workforce.</w:t>
      </w:r>
      <w:r>
        <w:rPr>
          <w:rFonts w:asciiTheme="minorHAnsi" w:hAnsiTheme="minorHAnsi" w:cs="Arial"/>
          <w:sz w:val="22"/>
          <w:szCs w:val="22"/>
        </w:rPr>
        <w:br/>
        <w:t>• To set the pay structure of all members of staff, in line with legal requirements.</w:t>
      </w:r>
      <w:r>
        <w:rPr>
          <w:rFonts w:asciiTheme="minorHAnsi" w:hAnsiTheme="minorHAnsi" w:cs="Arial"/>
          <w:sz w:val="22"/>
          <w:szCs w:val="22"/>
        </w:rPr>
        <w:br/>
        <w:t>• Instigate workforce re-structures/ seeking and ensuring cross-academy collaborations for efficiency and effectiveness</w:t>
      </w:r>
      <w:r>
        <w:rPr>
          <w:rFonts w:asciiTheme="minorHAnsi" w:hAnsiTheme="minorHAnsi" w:cs="Arial"/>
          <w:sz w:val="22"/>
          <w:szCs w:val="22"/>
        </w:rPr>
        <w:br/>
        <w:t xml:space="preserve">• Establish and implement a performance review process for CEO. </w:t>
      </w:r>
      <w:r>
        <w:rPr>
          <w:rFonts w:asciiTheme="minorHAnsi" w:hAnsiTheme="minorHAnsi" w:cs="Arial"/>
          <w:sz w:val="22"/>
          <w:szCs w:val="22"/>
        </w:rPr>
        <w:br/>
        <w:t>• Approve the Terms and Conditions of Employment</w:t>
      </w:r>
      <w:r>
        <w:rPr>
          <w:rFonts w:asciiTheme="minorHAnsi" w:hAnsiTheme="minorHAnsi" w:cs="Arial"/>
          <w:sz w:val="22"/>
          <w:szCs w:val="22"/>
        </w:rPr>
        <w:br/>
        <w:t>• Approve staff disciplinary, capability, conduct, and grievance policies</w:t>
      </w:r>
      <w:r>
        <w:rPr>
          <w:rFonts w:asciiTheme="minorHAnsi" w:hAnsiTheme="minorHAnsi" w:cs="Arial"/>
          <w:sz w:val="22"/>
          <w:szCs w:val="22"/>
        </w:rPr>
        <w:br/>
        <w:t>• Approve and review relevant HR policies.</w:t>
      </w:r>
      <w:r>
        <w:rPr>
          <w:rFonts w:asciiTheme="minorHAnsi" w:hAnsiTheme="minorHAnsi" w:cs="Arial"/>
          <w:sz w:val="22"/>
          <w:szCs w:val="22"/>
        </w:rPr>
        <w:br/>
        <w:t>• To suspend/end the suspension of the CEO.</w:t>
      </w:r>
      <w:r>
        <w:rPr>
          <w:rFonts w:asciiTheme="minorHAnsi" w:hAnsiTheme="minorHAnsi" w:cs="Arial"/>
          <w:sz w:val="22"/>
          <w:szCs w:val="22"/>
        </w:rPr>
        <w:br/>
        <w:t>• To confirm the dismissal of the CEO.</w:t>
      </w:r>
      <w:r>
        <w:rPr>
          <w:rFonts w:asciiTheme="minorHAnsi" w:hAnsiTheme="minorHAnsi" w:cs="Arial"/>
          <w:sz w:val="22"/>
          <w:szCs w:val="22"/>
        </w:rPr>
        <w:br/>
        <w:t>• To decide whether any payment should be made in respect of the dismissal, or to secure the resignation of a member of staff (includes early retirement and redundancies) and the amount of any such payment.</w:t>
      </w:r>
      <w:r>
        <w:rPr>
          <w:rFonts w:asciiTheme="minorHAnsi" w:hAnsiTheme="minorHAnsi" w:cs="Arial"/>
          <w:sz w:val="22"/>
          <w:szCs w:val="22"/>
        </w:rPr>
        <w:br/>
        <w:t>• To decide whether to grant early retirement to teachers.</w:t>
      </w:r>
    </w:p>
    <w:p w:rsidR="00672C21" w:rsidRDefault="00F75EFE" w:rsidP="00672C21">
      <w:pPr>
        <w:pStyle w:val="NormalWeb"/>
        <w:shd w:val="clear" w:color="auto" w:fill="FFFFFF"/>
        <w:spacing w:before="0" w:beforeAutospacing="0" w:after="0" w:afterAutospacing="0"/>
        <w:rPr>
          <w:rFonts w:asciiTheme="minorHAnsi" w:hAnsiTheme="minorHAnsi" w:cs="Arial"/>
          <w:sz w:val="22"/>
          <w:szCs w:val="22"/>
        </w:rPr>
      </w:pPr>
      <w:r>
        <w:rPr>
          <w:rStyle w:val="Strong"/>
          <w:rFonts w:asciiTheme="minorHAnsi" w:hAnsiTheme="minorHAnsi" w:cs="Arial"/>
          <w:sz w:val="22"/>
          <w:szCs w:val="22"/>
          <w:u w:val="single"/>
        </w:rPr>
        <w:t>Standards</w:t>
      </w:r>
      <w:r>
        <w:rPr>
          <w:rFonts w:asciiTheme="minorHAnsi" w:hAnsiTheme="minorHAnsi" w:cs="Arial"/>
          <w:sz w:val="22"/>
          <w:szCs w:val="22"/>
        </w:rPr>
        <w:br/>
        <w:t>• Monitor at pupil progress and attainment and the quality of learning</w:t>
      </w:r>
      <w:r w:rsidR="00375EB7">
        <w:rPr>
          <w:rFonts w:asciiTheme="minorHAnsi" w:hAnsiTheme="minorHAnsi" w:cs="Arial"/>
          <w:sz w:val="22"/>
          <w:szCs w:val="22"/>
        </w:rPr>
        <w:t>.</w:t>
      </w:r>
    </w:p>
    <w:p w:rsidR="00672C21" w:rsidRDefault="00F75EFE" w:rsidP="00672C21">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Assess the effectiveness of the `</w:t>
      </w:r>
      <w:r w:rsidR="00020270">
        <w:rPr>
          <w:rFonts w:asciiTheme="minorHAnsi" w:hAnsiTheme="minorHAnsi" w:cs="Arial"/>
          <w:sz w:val="22"/>
          <w:szCs w:val="22"/>
        </w:rPr>
        <w:t>self-evaluation</w:t>
      </w:r>
      <w:r>
        <w:rPr>
          <w:rFonts w:asciiTheme="minorHAnsi" w:hAnsiTheme="minorHAnsi" w:cs="Arial"/>
          <w:sz w:val="22"/>
          <w:szCs w:val="22"/>
        </w:rPr>
        <w:t>` appraisal systems</w:t>
      </w:r>
      <w:r>
        <w:rPr>
          <w:rFonts w:asciiTheme="minorHAnsi" w:hAnsiTheme="minorHAnsi" w:cs="Arial"/>
          <w:sz w:val="22"/>
          <w:szCs w:val="22"/>
        </w:rPr>
        <w:br/>
        <w:t>• Consider any areas that would benefit from a MAT wide approach, including sharing of teaching and learning resources and approaches, and learning from practice</w:t>
      </w:r>
    </w:p>
    <w:p w:rsidR="00CB0523" w:rsidRDefault="00CB0523" w:rsidP="00672C21">
      <w:pPr>
        <w:pStyle w:val="NormalWeb"/>
        <w:shd w:val="clear" w:color="auto" w:fill="FFFFFF"/>
        <w:spacing w:before="0" w:beforeAutospacing="0" w:after="0" w:afterAutospacing="0"/>
        <w:rPr>
          <w:rFonts w:asciiTheme="minorHAnsi" w:hAnsiTheme="minorHAnsi" w:cs="Arial"/>
          <w:sz w:val="22"/>
          <w:szCs w:val="22"/>
        </w:rPr>
      </w:pPr>
    </w:p>
    <w:p w:rsidR="00CB0523" w:rsidRDefault="00CB0523" w:rsidP="00672C21">
      <w:pPr>
        <w:pStyle w:val="NormalWeb"/>
        <w:shd w:val="clear" w:color="auto" w:fill="FFFFFF"/>
        <w:spacing w:before="0" w:beforeAutospacing="0" w:after="0" w:afterAutospacing="0"/>
        <w:rPr>
          <w:rFonts w:asciiTheme="minorHAnsi" w:hAnsiTheme="minorHAnsi" w:cs="Arial"/>
          <w:sz w:val="22"/>
          <w:szCs w:val="22"/>
        </w:rPr>
      </w:pPr>
    </w:p>
    <w:p w:rsidR="00CB0523" w:rsidRDefault="00CB0523" w:rsidP="00672C21">
      <w:pPr>
        <w:pStyle w:val="NormalWeb"/>
        <w:shd w:val="clear" w:color="auto" w:fill="FFFFFF"/>
        <w:spacing w:before="0" w:beforeAutospacing="0" w:after="0" w:afterAutospacing="0"/>
        <w:rPr>
          <w:rFonts w:asciiTheme="minorHAnsi" w:hAnsiTheme="minorHAnsi" w:cs="Arial"/>
          <w:sz w:val="22"/>
          <w:szCs w:val="22"/>
        </w:rPr>
      </w:pPr>
    </w:p>
    <w:p w:rsidR="003369C0" w:rsidRDefault="00F75EFE" w:rsidP="00672C21">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Ensure that the achievement of standards is planned, resourced, tracked and continuously improved.</w:t>
      </w:r>
      <w:r>
        <w:rPr>
          <w:rFonts w:asciiTheme="minorHAnsi" w:hAnsiTheme="minorHAnsi" w:cs="Arial"/>
          <w:sz w:val="22"/>
          <w:szCs w:val="22"/>
        </w:rPr>
        <w:br/>
        <w:t>• Consider progress and performance towards MAT strategic aims.</w:t>
      </w:r>
      <w:r>
        <w:rPr>
          <w:rFonts w:asciiTheme="minorHAnsi" w:hAnsiTheme="minorHAnsi" w:cs="Arial"/>
          <w:sz w:val="22"/>
          <w:szCs w:val="22"/>
        </w:rPr>
        <w:br/>
        <w:t>• To prohibit political indoctrination and ensure a balanced treatment of political issues.</w:t>
      </w:r>
    </w:p>
    <w:p w:rsidR="00CB3D33" w:rsidRDefault="00CB3D33">
      <w:pPr>
        <w:pStyle w:val="NormalWeb"/>
        <w:shd w:val="clear" w:color="auto" w:fill="FFFFFF"/>
        <w:spacing w:before="0" w:beforeAutospacing="0" w:after="150" w:afterAutospacing="0"/>
        <w:rPr>
          <w:rStyle w:val="Strong"/>
          <w:rFonts w:asciiTheme="minorHAnsi" w:hAnsiTheme="minorHAnsi" w:cs="Arial"/>
          <w:sz w:val="22"/>
          <w:szCs w:val="22"/>
          <w:u w:val="single"/>
        </w:rPr>
      </w:pP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Policies</w:t>
      </w:r>
      <w:r>
        <w:rPr>
          <w:rFonts w:asciiTheme="minorHAnsi" w:hAnsiTheme="minorHAnsi" w:cs="Arial"/>
          <w:b/>
          <w:bCs/>
          <w:sz w:val="22"/>
          <w:szCs w:val="22"/>
          <w:u w:val="single"/>
        </w:rPr>
        <w:br/>
      </w:r>
      <w:r>
        <w:rPr>
          <w:rFonts w:asciiTheme="minorHAnsi" w:hAnsiTheme="minorHAnsi" w:cs="Arial"/>
          <w:sz w:val="22"/>
          <w:szCs w:val="22"/>
        </w:rPr>
        <w:t>• Approve Academy Admission criteria.</w:t>
      </w:r>
      <w:r>
        <w:rPr>
          <w:rFonts w:asciiTheme="minorHAnsi" w:hAnsiTheme="minorHAnsi" w:cs="Arial"/>
          <w:sz w:val="22"/>
          <w:szCs w:val="22"/>
        </w:rPr>
        <w:br/>
        <w:t>• Establish, monitor and review all Academy policies and procedures.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Finance</w:t>
      </w:r>
      <w:r>
        <w:rPr>
          <w:rFonts w:asciiTheme="minorHAnsi" w:hAnsiTheme="minorHAnsi" w:cs="Arial"/>
          <w:sz w:val="22"/>
          <w:szCs w:val="22"/>
        </w:rPr>
        <w:br/>
        <w:t>• Appoint and remove auditors, accountants, clerk, accounting officer, principal finance officer.</w:t>
      </w:r>
      <w:r>
        <w:rPr>
          <w:rFonts w:asciiTheme="minorHAnsi" w:hAnsiTheme="minorHAnsi" w:cs="Arial"/>
          <w:sz w:val="22"/>
          <w:szCs w:val="22"/>
        </w:rPr>
        <w:br/>
        <w:t xml:space="preserve">• Approve the annual budget </w:t>
      </w:r>
      <w:r>
        <w:rPr>
          <w:rFonts w:asciiTheme="minorHAnsi" w:hAnsiTheme="minorHAnsi" w:cs="Arial"/>
          <w:sz w:val="22"/>
          <w:szCs w:val="22"/>
        </w:rPr>
        <w:br/>
        <w:t>• Approve the annual audited accounts and send to Companies House. To be signed by the Chair of the Board.</w:t>
      </w:r>
      <w:r>
        <w:rPr>
          <w:rFonts w:asciiTheme="minorHAnsi" w:hAnsiTheme="minorHAnsi" w:cs="Arial"/>
          <w:sz w:val="22"/>
          <w:szCs w:val="22"/>
        </w:rPr>
        <w:br/>
        <w:t>• Consider/Approve recommendations made by the Trust Finance and Resources Committee.</w:t>
      </w:r>
    </w:p>
    <w:p w:rsidR="003369C0" w:rsidRDefault="00F75EFE">
      <w:pPr>
        <w:pStyle w:val="NormalWeb"/>
        <w:shd w:val="clear" w:color="auto" w:fill="FFFFFF"/>
        <w:spacing w:before="0" w:beforeAutospacing="0" w:after="150" w:afterAutospacing="0"/>
        <w:rPr>
          <w:rStyle w:val="Strong"/>
          <w:rFonts w:asciiTheme="minorHAnsi" w:hAnsiTheme="minorHAnsi" w:cs="Arial"/>
          <w:sz w:val="22"/>
          <w:szCs w:val="22"/>
          <w:u w:val="single"/>
        </w:rPr>
      </w:pPr>
      <w:r>
        <w:rPr>
          <w:rStyle w:val="Strong"/>
          <w:rFonts w:asciiTheme="minorHAnsi" w:hAnsiTheme="minorHAnsi" w:cs="Arial"/>
          <w:sz w:val="22"/>
          <w:szCs w:val="22"/>
          <w:u w:val="single"/>
        </w:rPr>
        <w:t>Terms of reference Local Governing Body (Initially Trust Board but LGBs may be established at some point in the future)</w:t>
      </w:r>
    </w:p>
    <w:p w:rsidR="005654DE" w:rsidRDefault="00F75EFE" w:rsidP="005654DE">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To meet at least 3 times a year</w:t>
      </w:r>
      <w:r>
        <w:rPr>
          <w:rFonts w:asciiTheme="minorHAnsi" w:hAnsiTheme="minorHAnsi" w:cs="Arial"/>
          <w:sz w:val="22"/>
          <w:szCs w:val="22"/>
        </w:rPr>
        <w:br/>
        <w:t>• To support and drive forward the aims and objectives of the Trust</w:t>
      </w:r>
      <w:r>
        <w:rPr>
          <w:rFonts w:asciiTheme="minorHAnsi" w:hAnsiTheme="minorHAnsi" w:cs="Arial"/>
          <w:sz w:val="22"/>
          <w:szCs w:val="22"/>
        </w:rPr>
        <w:br/>
        <w:t>• To monitor and be accountable for standards and report, as agreed, to the Members, the outcomes of the academy.</w:t>
      </w:r>
      <w:r>
        <w:rPr>
          <w:rFonts w:asciiTheme="minorHAnsi" w:hAnsiTheme="minorHAnsi" w:cs="Arial"/>
          <w:sz w:val="22"/>
          <w:szCs w:val="22"/>
        </w:rPr>
        <w:br/>
        <w:t>• Ensure high quality teaching, learning and assessment takes place and is continuously improved.</w:t>
      </w:r>
      <w:r>
        <w:rPr>
          <w:rFonts w:asciiTheme="minorHAnsi" w:hAnsiTheme="minorHAnsi" w:cs="Arial"/>
          <w:sz w:val="22"/>
          <w:szCs w:val="22"/>
        </w:rPr>
        <w:br/>
        <w:t>• Take account of the provisions in the D</w:t>
      </w:r>
      <w:r w:rsidR="008F241D">
        <w:rPr>
          <w:rFonts w:asciiTheme="minorHAnsi" w:hAnsiTheme="minorHAnsi" w:cs="Arial"/>
          <w:sz w:val="22"/>
          <w:szCs w:val="22"/>
        </w:rPr>
        <w:t>f</w:t>
      </w:r>
      <w:r>
        <w:rPr>
          <w:rFonts w:asciiTheme="minorHAnsi" w:hAnsiTheme="minorHAnsi" w:cs="Arial"/>
          <w:sz w:val="22"/>
          <w:szCs w:val="22"/>
        </w:rPr>
        <w:t>E Code of Practice on identifying and assessing special educational needs;</w:t>
      </w:r>
      <w:r>
        <w:rPr>
          <w:rFonts w:asciiTheme="minorHAnsi" w:hAnsiTheme="minorHAnsi" w:cs="Arial"/>
          <w:sz w:val="22"/>
          <w:szCs w:val="22"/>
        </w:rPr>
        <w:br/>
        <w:t>• Ensure that the necessary special educational provision is made for pupils identified with SEN and that parents are notified of their child’s special needs;</w:t>
      </w:r>
      <w:r>
        <w:rPr>
          <w:rFonts w:asciiTheme="minorHAnsi" w:hAnsiTheme="minorHAnsi" w:cs="Arial"/>
          <w:sz w:val="22"/>
          <w:szCs w:val="22"/>
        </w:rPr>
        <w:br/>
        <w:t>• Maintain and operate a policy on SEN;</w:t>
      </w:r>
      <w:r>
        <w:rPr>
          <w:rFonts w:asciiTheme="minorHAnsi" w:hAnsiTheme="minorHAnsi" w:cs="Arial"/>
          <w:sz w:val="22"/>
          <w:szCs w:val="22"/>
        </w:rPr>
        <w:br/>
        <w:t>• Contribute to the preparation of the ann</w:t>
      </w:r>
      <w:r w:rsidR="008F241D">
        <w:rPr>
          <w:rFonts w:asciiTheme="minorHAnsi" w:hAnsiTheme="minorHAnsi" w:cs="Arial"/>
          <w:sz w:val="22"/>
          <w:szCs w:val="22"/>
        </w:rPr>
        <w:t xml:space="preserve">ual self-evaluation, including </w:t>
      </w:r>
      <w:r>
        <w:rPr>
          <w:rFonts w:asciiTheme="minorHAnsi" w:hAnsiTheme="minorHAnsi" w:cs="Arial"/>
          <w:sz w:val="22"/>
          <w:szCs w:val="22"/>
        </w:rPr>
        <w:t>analysis of performance data.</w:t>
      </w:r>
      <w:r>
        <w:rPr>
          <w:rFonts w:asciiTheme="minorHAnsi" w:hAnsiTheme="minorHAnsi" w:cs="Arial"/>
          <w:sz w:val="22"/>
          <w:szCs w:val="22"/>
        </w:rPr>
        <w:br/>
        <w:t>• Approve and monitor the school improvement plan</w:t>
      </w:r>
      <w:r>
        <w:rPr>
          <w:rFonts w:asciiTheme="minorHAnsi" w:hAnsiTheme="minorHAnsi" w:cs="Arial"/>
          <w:sz w:val="22"/>
          <w:szCs w:val="22"/>
        </w:rPr>
        <w:br/>
        <w:t>• Appoint, in liaison with the CEO, a Head of School.</w:t>
      </w:r>
      <w:r>
        <w:rPr>
          <w:rFonts w:asciiTheme="minorHAnsi" w:hAnsiTheme="minorHAnsi" w:cs="Arial"/>
          <w:sz w:val="22"/>
          <w:szCs w:val="22"/>
        </w:rPr>
        <w:br/>
        <w:t>• Act as a critical friend to the CEO.</w:t>
      </w:r>
    </w:p>
    <w:p w:rsidR="00672C21" w:rsidRDefault="00F75EFE" w:rsidP="008F241D">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 Ensure teachers receive a regular appraisal of their performance</w:t>
      </w:r>
      <w:r>
        <w:rPr>
          <w:rFonts w:asciiTheme="minorHAnsi" w:hAnsiTheme="minorHAnsi" w:cs="Arial"/>
          <w:sz w:val="22"/>
          <w:szCs w:val="22"/>
        </w:rPr>
        <w:br/>
        <w:t>• Ensure the performance of all staff is reviewed and monitored</w:t>
      </w:r>
      <w:r>
        <w:rPr>
          <w:rFonts w:asciiTheme="minorHAnsi" w:hAnsiTheme="minorHAnsi" w:cs="Arial"/>
          <w:sz w:val="22"/>
          <w:szCs w:val="22"/>
        </w:rPr>
        <w:br/>
        <w:t>• Support the Leadership in recruitment and selection, grievance, disciplinary processes etc</w:t>
      </w:r>
      <w:r w:rsidR="008F241D">
        <w:rPr>
          <w:rFonts w:asciiTheme="minorHAnsi" w:hAnsiTheme="minorHAnsi" w:cs="Arial"/>
          <w:sz w:val="22"/>
          <w:szCs w:val="22"/>
        </w:rPr>
        <w:t>.</w:t>
      </w:r>
      <w:r>
        <w:rPr>
          <w:rFonts w:asciiTheme="minorHAnsi" w:hAnsiTheme="minorHAnsi" w:cs="Arial"/>
          <w:sz w:val="22"/>
          <w:szCs w:val="22"/>
        </w:rPr>
        <w:br/>
        <w:t>• Manage any claims and disputes with staff members, having regard to advice and recommendations given by Directors.</w:t>
      </w:r>
      <w:r>
        <w:rPr>
          <w:rFonts w:asciiTheme="minorHAnsi" w:hAnsiTheme="minorHAnsi" w:cs="Arial"/>
          <w:sz w:val="22"/>
          <w:szCs w:val="22"/>
        </w:rPr>
        <w:br/>
        <w:t>• Govern exclusions in accordance with appropriate regulations</w:t>
      </w:r>
      <w:r>
        <w:rPr>
          <w:rFonts w:asciiTheme="minorHAnsi" w:hAnsiTheme="minorHAnsi" w:cs="Arial"/>
          <w:sz w:val="22"/>
          <w:szCs w:val="22"/>
        </w:rPr>
        <w:br/>
        <w:t>• Appoint such persons as required to represent and make presentations on behalf of the Academy in any appeal process</w:t>
      </w:r>
      <w:r>
        <w:rPr>
          <w:rFonts w:asciiTheme="minorHAnsi" w:hAnsiTheme="minorHAnsi" w:cs="Arial"/>
          <w:sz w:val="22"/>
          <w:szCs w:val="22"/>
        </w:rPr>
        <w:br/>
        <w:t>• Implement actions required to comply with statutory regulations and funding agreements.</w:t>
      </w:r>
      <w:r>
        <w:rPr>
          <w:rFonts w:asciiTheme="minorHAnsi" w:hAnsiTheme="minorHAnsi" w:cs="Arial"/>
          <w:sz w:val="22"/>
          <w:szCs w:val="22"/>
        </w:rPr>
        <w:br/>
        <w:t>• Ensure provision of free school meals to those pupils meeting criteria</w:t>
      </w:r>
      <w:r>
        <w:rPr>
          <w:rFonts w:asciiTheme="minorHAnsi" w:hAnsiTheme="minorHAnsi" w:cs="Arial"/>
          <w:sz w:val="22"/>
          <w:szCs w:val="22"/>
        </w:rPr>
        <w:br/>
        <w:t>• Represent the views of the community in discussions on budget issues that relate to community engagement and activity.</w:t>
      </w:r>
      <w:r>
        <w:rPr>
          <w:rFonts w:asciiTheme="minorHAnsi" w:hAnsiTheme="minorHAnsi" w:cs="Arial"/>
          <w:sz w:val="22"/>
          <w:szCs w:val="22"/>
        </w:rPr>
        <w:br/>
        <w:t>• Appoint a representative to chair the Finance and Resources Committee.</w:t>
      </w:r>
    </w:p>
    <w:p w:rsidR="008F241D" w:rsidRDefault="00F75EFE" w:rsidP="008F241D">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•Assign focus areas to Trustees, who will visit school regularly to observe and report back on their findings/recommendations.</w:t>
      </w:r>
      <w:r>
        <w:rPr>
          <w:rFonts w:asciiTheme="minorHAnsi" w:hAnsiTheme="minorHAnsi" w:cs="Arial"/>
          <w:sz w:val="22"/>
          <w:szCs w:val="22"/>
        </w:rPr>
        <w:br/>
        <w:t>• Consider budget monitoring information and any recommendations for the school budget before final approval.</w:t>
      </w:r>
    </w:p>
    <w:p w:rsidR="008F241D" w:rsidRPr="008F241D" w:rsidRDefault="008F241D" w:rsidP="008F241D">
      <w:pPr>
        <w:rPr>
          <w:rStyle w:val="Strong"/>
          <w:rFonts w:eastAsia="Times New Roman" w:cs="Arial"/>
          <w:b w:val="0"/>
          <w:bCs w:val="0"/>
          <w:lang w:eastAsia="en-GB"/>
        </w:rPr>
      </w:pPr>
    </w:p>
    <w:p w:rsidR="00CF50A6" w:rsidRDefault="00CB3D33" w:rsidP="00CB0523">
      <w:pPr>
        <w:rPr>
          <w:rStyle w:val="Strong"/>
          <w:rFonts w:cs="Arial"/>
          <w:sz w:val="28"/>
          <w:szCs w:val="28"/>
          <w:u w:val="single"/>
        </w:rPr>
      </w:pPr>
      <w:r>
        <w:rPr>
          <w:rStyle w:val="Strong"/>
          <w:rFonts w:cs="Arial"/>
          <w:sz w:val="28"/>
          <w:szCs w:val="28"/>
          <w:u w:val="single"/>
        </w:rPr>
        <w:br w:type="page"/>
      </w:r>
      <w:r w:rsidR="00F75EFE">
        <w:rPr>
          <w:rStyle w:val="Strong"/>
          <w:rFonts w:cs="Arial"/>
          <w:sz w:val="28"/>
          <w:szCs w:val="28"/>
          <w:u w:val="single"/>
        </w:rPr>
        <w:lastRenderedPageBreak/>
        <w:t>Terms of Reference for the Finance and Resources</w:t>
      </w:r>
      <w:r w:rsidR="00E46D56">
        <w:rPr>
          <w:rStyle w:val="Strong"/>
          <w:rFonts w:cs="Arial"/>
          <w:sz w:val="28"/>
          <w:szCs w:val="28"/>
          <w:u w:val="single"/>
        </w:rPr>
        <w:t xml:space="preserve"> Committee</w:t>
      </w:r>
    </w:p>
    <w:p w:rsidR="003369C0" w:rsidRDefault="00F75EFE" w:rsidP="00FD12DB">
      <w:pPr>
        <w:pStyle w:val="NormalWeb"/>
        <w:shd w:val="clear" w:color="auto" w:fill="FFFFFF"/>
        <w:spacing w:before="0" w:beforeAutospacing="0" w:after="0" w:afterAutospacing="0"/>
        <w:rPr>
          <w:rStyle w:val="Strong"/>
          <w:rFonts w:asciiTheme="minorHAnsi" w:hAnsiTheme="minorHAnsi" w:cs="Arial"/>
          <w:sz w:val="22"/>
          <w:szCs w:val="22"/>
          <w:u w:val="single"/>
        </w:rPr>
      </w:pPr>
      <w:r w:rsidRPr="00E46D56">
        <w:rPr>
          <w:rStyle w:val="Strong"/>
          <w:rFonts w:asciiTheme="minorHAnsi" w:hAnsiTheme="minorHAnsi" w:cs="Arial"/>
          <w:sz w:val="22"/>
          <w:szCs w:val="22"/>
          <w:u w:val="single"/>
        </w:rPr>
        <w:t xml:space="preserve">(also acting as </w:t>
      </w:r>
      <w:r w:rsidR="00CF50A6" w:rsidRPr="00E46D56">
        <w:rPr>
          <w:rStyle w:val="Strong"/>
          <w:rFonts w:asciiTheme="minorHAnsi" w:hAnsiTheme="minorHAnsi" w:cs="Arial"/>
          <w:sz w:val="22"/>
          <w:szCs w:val="22"/>
          <w:u w:val="single"/>
        </w:rPr>
        <w:t xml:space="preserve">Pay Committee and </w:t>
      </w:r>
      <w:r w:rsidRPr="00E46D56">
        <w:rPr>
          <w:rStyle w:val="Strong"/>
          <w:rFonts w:asciiTheme="minorHAnsi" w:hAnsiTheme="minorHAnsi" w:cs="Arial"/>
          <w:sz w:val="22"/>
          <w:szCs w:val="22"/>
          <w:u w:val="single"/>
        </w:rPr>
        <w:t>Audit Committee</w:t>
      </w:r>
      <w:r w:rsidRPr="00E46D56">
        <w:rPr>
          <w:rFonts w:asciiTheme="minorHAnsi" w:hAnsiTheme="minorHAnsi" w:cs="Arial"/>
          <w:b/>
          <w:bCs/>
          <w:sz w:val="22"/>
          <w:szCs w:val="22"/>
          <w:u w:val="single"/>
        </w:rPr>
        <w:t>)</w:t>
      </w:r>
      <w:r w:rsidRPr="00E46D56">
        <w:rPr>
          <w:rFonts w:asciiTheme="minorHAnsi" w:hAnsiTheme="minorHAnsi" w:cs="Arial"/>
          <w:b/>
          <w:bCs/>
          <w:sz w:val="22"/>
          <w:szCs w:val="22"/>
          <w:u w:val="single"/>
        </w:rPr>
        <w:br/>
      </w:r>
      <w:r>
        <w:rPr>
          <w:rFonts w:asciiTheme="minorHAnsi" w:hAnsiTheme="minorHAnsi" w:cs="Arial"/>
          <w:sz w:val="22"/>
          <w:szCs w:val="22"/>
        </w:rPr>
        <w:br/>
      </w:r>
      <w:r>
        <w:rPr>
          <w:rStyle w:val="Strong"/>
          <w:rFonts w:asciiTheme="minorHAnsi" w:hAnsiTheme="minorHAnsi" w:cs="Arial"/>
          <w:sz w:val="22"/>
          <w:szCs w:val="22"/>
          <w:u w:val="single"/>
        </w:rPr>
        <w:t>Constitution</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 xml:space="preserve">The Finance and Resources Committee will consist of at least four Trustees, including the Chair, the CEO and the Principal Finance Officer. </w:t>
      </w:r>
      <w:r w:rsidR="00E46D56">
        <w:rPr>
          <w:rFonts w:asciiTheme="minorHAnsi" w:hAnsiTheme="minorHAnsi" w:cs="Arial"/>
          <w:sz w:val="22"/>
          <w:szCs w:val="22"/>
        </w:rPr>
        <w:t xml:space="preserve"> Current Members are Ros Coen (Chair),</w:t>
      </w:r>
      <w:r w:rsidR="00F218E1">
        <w:rPr>
          <w:rFonts w:asciiTheme="minorHAnsi" w:hAnsiTheme="minorHAnsi" w:cs="Arial"/>
          <w:sz w:val="22"/>
          <w:szCs w:val="22"/>
        </w:rPr>
        <w:t xml:space="preserve"> Pam Conibeer, Susan Greenfield and Marc Hoodless</w:t>
      </w:r>
      <w:r w:rsidR="00020270">
        <w:rPr>
          <w:rFonts w:asciiTheme="minorHAnsi" w:hAnsiTheme="minorHAnsi" w:cs="Arial"/>
          <w:sz w:val="22"/>
          <w:szCs w:val="22"/>
        </w:rPr>
        <w:t xml:space="preserve"> (Vice Chair)</w:t>
      </w:r>
      <w:r w:rsidR="00F218E1">
        <w:rPr>
          <w:rFonts w:asciiTheme="minorHAnsi" w:hAnsiTheme="minorHAnsi" w:cs="Arial"/>
          <w:sz w:val="22"/>
          <w:szCs w:val="22"/>
        </w:rPr>
        <w:t xml:space="preserve">.  </w:t>
      </w:r>
      <w:r w:rsidR="00E46D56">
        <w:rPr>
          <w:rFonts w:asciiTheme="minorHAnsi" w:hAnsiTheme="minorHAnsi" w:cs="Arial"/>
          <w:sz w:val="22"/>
          <w:szCs w:val="22"/>
        </w:rPr>
        <w:t>Caron Johnson</w:t>
      </w:r>
      <w:r w:rsidR="00F218E1">
        <w:rPr>
          <w:rFonts w:asciiTheme="minorHAnsi" w:hAnsiTheme="minorHAnsi" w:cs="Arial"/>
          <w:sz w:val="22"/>
          <w:szCs w:val="22"/>
        </w:rPr>
        <w:t xml:space="preserve"> (EHT) and Claire Delahay (CFO) attend these meetings in a non-voting/advisory capacity.</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Style w:val="Strong"/>
          <w:rFonts w:asciiTheme="minorHAnsi" w:hAnsiTheme="minorHAnsi" w:cs="Arial"/>
          <w:sz w:val="22"/>
          <w:szCs w:val="22"/>
          <w:u w:val="single"/>
        </w:rPr>
        <w:t>Power of the Finance and Resources Chair</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 xml:space="preserve">The Finance and Resources Chair has the authority, in liaison with the </w:t>
      </w:r>
      <w:r w:rsidR="00F218E1">
        <w:rPr>
          <w:rFonts w:asciiTheme="minorHAnsi" w:hAnsiTheme="minorHAnsi" w:cs="Arial"/>
          <w:sz w:val="22"/>
          <w:szCs w:val="22"/>
        </w:rPr>
        <w:t>EHT and C</w:t>
      </w:r>
      <w:r w:rsidR="00672C21">
        <w:rPr>
          <w:rFonts w:asciiTheme="minorHAnsi" w:hAnsiTheme="minorHAnsi" w:cs="Arial"/>
          <w:sz w:val="22"/>
          <w:szCs w:val="22"/>
        </w:rPr>
        <w:t>F</w:t>
      </w:r>
      <w:r w:rsidR="00F218E1">
        <w:rPr>
          <w:rFonts w:asciiTheme="minorHAnsi" w:hAnsiTheme="minorHAnsi" w:cs="Arial"/>
          <w:sz w:val="22"/>
          <w:szCs w:val="22"/>
        </w:rPr>
        <w:t>O, to make an e</w:t>
      </w:r>
      <w:r>
        <w:rPr>
          <w:rFonts w:asciiTheme="minorHAnsi" w:hAnsiTheme="minorHAnsi" w:cs="Arial"/>
          <w:sz w:val="22"/>
          <w:szCs w:val="22"/>
        </w:rPr>
        <w:t>xecutive decision re. a financial matter, when a delay would be detrimental to the smooth running of the Trust.</w:t>
      </w:r>
      <w:r>
        <w:rPr>
          <w:rFonts w:asciiTheme="minorHAnsi" w:hAnsiTheme="minorHAnsi" w:cs="Arial"/>
          <w:sz w:val="22"/>
          <w:szCs w:val="22"/>
        </w:rPr>
        <w:br/>
        <w:t>Decisions/actions must always be reported at the next Trust Board meeting.</w:t>
      </w:r>
    </w:p>
    <w:p w:rsidR="003369C0" w:rsidRDefault="00F75EFE" w:rsidP="00375EB7">
      <w:pPr>
        <w:pStyle w:val="NormalWeb"/>
        <w:shd w:val="clear" w:color="auto" w:fill="FFFFFF"/>
        <w:spacing w:before="0" w:beforeAutospacing="0" w:after="0" w:afterAutospacing="0"/>
        <w:rPr>
          <w:rFonts w:asciiTheme="minorHAnsi" w:hAnsiTheme="minorHAnsi" w:cs="Arial"/>
          <w:sz w:val="22"/>
          <w:szCs w:val="22"/>
        </w:rPr>
      </w:pPr>
      <w:r>
        <w:rPr>
          <w:rFonts w:asciiTheme="minorHAnsi" w:hAnsiTheme="minorHAnsi" w:cs="Arial"/>
          <w:sz w:val="22"/>
          <w:szCs w:val="22"/>
        </w:rPr>
        <w:t>The Finance and Resources Committee will;</w:t>
      </w:r>
    </w:p>
    <w:p w:rsidR="00FD12DB" w:rsidRDefault="00F75EFE" w:rsidP="00375EB7">
      <w:pPr>
        <w:spacing w:after="0" w:line="240" w:lineRule="auto"/>
        <w:rPr>
          <w:rFonts w:cs="Arial"/>
        </w:rPr>
      </w:pPr>
      <w:r w:rsidRPr="00FD12DB">
        <w:rPr>
          <w:rFonts w:cs="Arial"/>
        </w:rPr>
        <w:t>• Meet at least 3 times a year</w:t>
      </w:r>
    </w:p>
    <w:p w:rsidR="00FD12DB" w:rsidRPr="00FD12DB" w:rsidRDefault="00FD12DB" w:rsidP="00FD12DB">
      <w:pPr>
        <w:spacing w:after="0" w:line="240" w:lineRule="auto"/>
        <w:rPr>
          <w:rFonts w:eastAsia="Times New Roman"/>
        </w:rPr>
      </w:pPr>
      <w:r>
        <w:rPr>
          <w:rFonts w:cs="Arial"/>
        </w:rPr>
        <w:t>•</w:t>
      </w:r>
      <w:r w:rsidRPr="00FD12DB">
        <w:rPr>
          <w:rFonts w:eastAsia="Times New Roman"/>
        </w:rPr>
        <w:t>Consider, advise on or determine, the strategies and policies for the effective and efficient use of financial, physical and human resources, ensuring the solvency of the Trust and the safeguarding of its assets.</w:t>
      </w:r>
    </w:p>
    <w:p w:rsidR="003369C0" w:rsidRDefault="00F75EFE">
      <w:pPr>
        <w:pStyle w:val="NormalWeb"/>
        <w:shd w:val="clear" w:color="auto" w:fill="FFFFFF"/>
        <w:spacing w:before="0" w:beforeAutospacing="0" w:after="150" w:afterAutospacing="0"/>
        <w:rPr>
          <w:rFonts w:asciiTheme="minorHAnsi" w:hAnsiTheme="minorHAnsi" w:cs="Arial"/>
          <w:sz w:val="22"/>
          <w:szCs w:val="22"/>
        </w:rPr>
      </w:pPr>
      <w:r>
        <w:rPr>
          <w:rFonts w:asciiTheme="minorHAnsi" w:hAnsiTheme="minorHAnsi" w:cs="Arial"/>
          <w:sz w:val="22"/>
          <w:szCs w:val="22"/>
        </w:rPr>
        <w:t>• Consider and recommend to the Board an annual budget,</w:t>
      </w:r>
      <w:r>
        <w:rPr>
          <w:rFonts w:asciiTheme="minorHAnsi" w:hAnsiTheme="minorHAnsi" w:cs="Arial"/>
          <w:sz w:val="22"/>
          <w:szCs w:val="22"/>
        </w:rPr>
        <w:br/>
        <w:t>• Receive reports from the Principal Finance Officer and make decisions on the need for any significant unplanned expenditure.</w:t>
      </w:r>
      <w:r>
        <w:rPr>
          <w:rFonts w:asciiTheme="minorHAnsi" w:hAnsiTheme="minorHAnsi" w:cs="Arial"/>
          <w:sz w:val="22"/>
          <w:szCs w:val="22"/>
        </w:rPr>
        <w:br/>
        <w:t>• Consider and recommend to the Board the annual financial report, returns and accounts</w:t>
      </w:r>
      <w:r>
        <w:rPr>
          <w:rFonts w:asciiTheme="minorHAnsi" w:hAnsiTheme="minorHAnsi" w:cs="Arial"/>
          <w:sz w:val="22"/>
          <w:szCs w:val="22"/>
        </w:rPr>
        <w:br/>
        <w:t>• Ensure compliance with Company/charity law and arrangements with the DFE.</w:t>
      </w:r>
      <w:r>
        <w:rPr>
          <w:rFonts w:asciiTheme="minorHAnsi" w:hAnsiTheme="minorHAnsi" w:cs="Arial"/>
          <w:sz w:val="22"/>
          <w:szCs w:val="22"/>
        </w:rPr>
        <w:br/>
        <w:t>• Ensure all insurances are in place</w:t>
      </w:r>
      <w:r>
        <w:rPr>
          <w:rFonts w:asciiTheme="minorHAnsi" w:hAnsiTheme="minorHAnsi" w:cs="Arial"/>
          <w:sz w:val="22"/>
          <w:szCs w:val="22"/>
        </w:rPr>
        <w:br/>
        <w:t>• Consider/approve any litigation or arbitration proceedings</w:t>
      </w:r>
      <w:r>
        <w:rPr>
          <w:rFonts w:asciiTheme="minorHAnsi" w:hAnsiTheme="minorHAnsi" w:cs="Arial"/>
          <w:sz w:val="22"/>
          <w:szCs w:val="22"/>
        </w:rPr>
        <w:br/>
        <w:t>• Inform the appropriate government agency if it suspects any irregularity affecting resources, and approve any write-offs/ other requirements of the EFA/DFE</w:t>
      </w:r>
      <w:r>
        <w:rPr>
          <w:rFonts w:asciiTheme="minorHAnsi" w:hAnsiTheme="minorHAnsi" w:cs="Arial"/>
          <w:sz w:val="22"/>
          <w:szCs w:val="22"/>
        </w:rPr>
        <w:br/>
        <w:t>• Consider/approve any operating lease, licence, tenancy or similar arrangements for the MAT or any of the Academy schools</w:t>
      </w:r>
      <w:r>
        <w:rPr>
          <w:rFonts w:asciiTheme="minorHAnsi" w:hAnsiTheme="minorHAnsi" w:cs="Arial"/>
          <w:sz w:val="22"/>
          <w:szCs w:val="22"/>
        </w:rPr>
        <w:br/>
        <w:t>• Take responsibility for any disposals or acquisitions of land to be used by any academy.</w:t>
      </w:r>
      <w:r>
        <w:rPr>
          <w:rFonts w:asciiTheme="minorHAnsi" w:hAnsiTheme="minorHAnsi" w:cs="Arial"/>
          <w:sz w:val="22"/>
          <w:szCs w:val="22"/>
        </w:rPr>
        <w:br/>
        <w:t>• Consider and make recommendations to the Board re. the procurement and appointment of Trust contractors/lettings and tenders.</w:t>
      </w:r>
      <w:r>
        <w:rPr>
          <w:rFonts w:asciiTheme="minorHAnsi" w:hAnsiTheme="minorHAnsi" w:cs="Arial"/>
          <w:sz w:val="22"/>
          <w:szCs w:val="22"/>
        </w:rPr>
        <w:br/>
        <w:t>• Monitor the contracts for building maintenance and estates management.</w:t>
      </w:r>
    </w:p>
    <w:p w:rsidR="003369C0" w:rsidRPr="00CF50A6" w:rsidRDefault="00F75EFE">
      <w:pPr>
        <w:pStyle w:val="NormalWeb"/>
        <w:shd w:val="clear" w:color="auto" w:fill="FFFFFF"/>
        <w:spacing w:before="0" w:beforeAutospacing="0" w:after="150" w:afterAutospacing="0"/>
        <w:rPr>
          <w:rFonts w:asciiTheme="minorHAnsi" w:hAnsiTheme="minorHAnsi" w:cs="Arial"/>
          <w:b/>
          <w:sz w:val="28"/>
          <w:szCs w:val="28"/>
          <w:u w:val="single"/>
        </w:rPr>
      </w:pPr>
      <w:r w:rsidRPr="00CF50A6">
        <w:rPr>
          <w:rFonts w:asciiTheme="minorHAnsi" w:hAnsiTheme="minorHAnsi" w:cs="Arial"/>
          <w:b/>
          <w:sz w:val="28"/>
          <w:szCs w:val="28"/>
          <w:u w:val="single"/>
        </w:rPr>
        <w:t>Audit Committee</w:t>
      </w:r>
    </w:p>
    <w:p w:rsidR="003369C0" w:rsidRDefault="00F75EFE">
      <w:pPr>
        <w:pStyle w:val="NormalWeb"/>
        <w:shd w:val="clear" w:color="auto" w:fill="FFFFFF"/>
        <w:spacing w:before="0" w:beforeAutospacing="0" w:after="150" w:afterAutospacing="0"/>
        <w:rPr>
          <w:rFonts w:asciiTheme="minorHAnsi" w:eastAsia="Arial" w:hAnsiTheme="minorHAnsi" w:cs="Arial"/>
          <w:bCs/>
          <w:sz w:val="22"/>
          <w:szCs w:val="22"/>
          <w:lang w:val="en-US"/>
        </w:rPr>
      </w:pPr>
      <w:r>
        <w:rPr>
          <w:rFonts w:asciiTheme="minorHAnsi" w:hAnsiTheme="minorHAnsi" w:cs="Arial"/>
          <w:sz w:val="22"/>
          <w:szCs w:val="22"/>
        </w:rPr>
        <w:t xml:space="preserve">The purpose of the Audit Committee is to advise the Board on the adequacy </w:t>
      </w:r>
      <w:r>
        <w:rPr>
          <w:rFonts w:asciiTheme="minorHAnsi" w:eastAsia="Arial" w:hAnsiTheme="minorHAnsi" w:cs="Arial"/>
          <w:bCs/>
          <w:sz w:val="22"/>
          <w:szCs w:val="22"/>
          <w:lang w:val="en-US"/>
        </w:rPr>
        <w:t>and effectiveness of the Trust’s systems of internal control and its arrangements for risk management, control and governance processes, and securing economy, efficiency and effectiveness (value for money);</w:t>
      </w:r>
    </w:p>
    <w:p w:rsidR="003369C0" w:rsidRDefault="00F75EFE" w:rsidP="00375EB7">
      <w:pPr>
        <w:spacing w:before="120" w:after="0" w:line="240" w:lineRule="auto"/>
        <w:ind w:right="7406"/>
        <w:jc w:val="both"/>
        <w:rPr>
          <w:rFonts w:eastAsia="Arial" w:cs="Arial"/>
        </w:rPr>
      </w:pPr>
      <w:r>
        <w:rPr>
          <w:rFonts w:eastAsia="Arial" w:cs="Arial"/>
          <w:b/>
          <w:bCs/>
        </w:rPr>
        <w:t>Terms of</w:t>
      </w:r>
      <w:r>
        <w:rPr>
          <w:rFonts w:eastAsia="Arial" w:cs="Arial"/>
          <w:b/>
          <w:bCs/>
          <w:spacing w:val="-2"/>
        </w:rPr>
        <w:t xml:space="preserve"> </w:t>
      </w:r>
      <w:r>
        <w:rPr>
          <w:rFonts w:eastAsia="Arial" w:cs="Arial"/>
          <w:b/>
          <w:bCs/>
        </w:rPr>
        <w:t>Referen</w:t>
      </w:r>
      <w:r>
        <w:rPr>
          <w:rFonts w:eastAsia="Arial" w:cs="Arial"/>
          <w:b/>
          <w:bCs/>
          <w:spacing w:val="-1"/>
        </w:rPr>
        <w:t>c</w:t>
      </w:r>
      <w:r>
        <w:rPr>
          <w:rFonts w:eastAsia="Arial" w:cs="Arial"/>
          <w:b/>
          <w:bCs/>
        </w:rPr>
        <w:t>e</w:t>
      </w:r>
    </w:p>
    <w:p w:rsidR="003369C0" w:rsidRDefault="00F75EFE" w:rsidP="00375EB7">
      <w:pPr>
        <w:pStyle w:val="ListParagraph"/>
        <w:numPr>
          <w:ilvl w:val="0"/>
          <w:numId w:val="28"/>
        </w:numPr>
        <w:spacing w:after="0" w:line="240" w:lineRule="auto"/>
        <w:ind w:left="357" w:right="51"/>
        <w:rPr>
          <w:rFonts w:eastAsia="Arial" w:cs="Arial"/>
        </w:rPr>
      </w:pPr>
      <w:r>
        <w:rPr>
          <w:rFonts w:eastAsia="Arial" w:cs="Arial"/>
        </w:rPr>
        <w:t>To</w:t>
      </w:r>
      <w:r>
        <w:rPr>
          <w:rFonts w:eastAsia="Arial" w:cs="Arial"/>
          <w:spacing w:val="34"/>
        </w:rPr>
        <w:t xml:space="preserve"> </w:t>
      </w:r>
      <w:r>
        <w:rPr>
          <w:rFonts w:eastAsia="Arial" w:cs="Arial"/>
        </w:rPr>
        <w:t>m</w:t>
      </w:r>
      <w:r>
        <w:rPr>
          <w:rFonts w:eastAsia="Arial" w:cs="Arial"/>
          <w:spacing w:val="-1"/>
        </w:rPr>
        <w:t>a</w:t>
      </w:r>
      <w:r>
        <w:rPr>
          <w:rFonts w:eastAsia="Arial" w:cs="Arial"/>
        </w:rPr>
        <w:t>ke</w:t>
      </w:r>
      <w:r>
        <w:rPr>
          <w:rFonts w:eastAsia="Arial" w:cs="Arial"/>
          <w:spacing w:val="33"/>
        </w:rPr>
        <w:t xml:space="preserve"> </w:t>
      </w:r>
      <w:r>
        <w:rPr>
          <w:rFonts w:eastAsia="Arial" w:cs="Arial"/>
        </w:rPr>
        <w:t>a</w:t>
      </w:r>
      <w:r>
        <w:rPr>
          <w:rFonts w:eastAsia="Arial" w:cs="Arial"/>
          <w:spacing w:val="-1"/>
        </w:rPr>
        <w:t>p</w:t>
      </w:r>
      <w:r>
        <w:rPr>
          <w:rFonts w:eastAsia="Arial" w:cs="Arial"/>
        </w:rPr>
        <w:t>pro</w:t>
      </w:r>
      <w:r>
        <w:rPr>
          <w:rFonts w:eastAsia="Arial" w:cs="Arial"/>
          <w:spacing w:val="-1"/>
        </w:rPr>
        <w:t>p</w:t>
      </w:r>
      <w:r>
        <w:rPr>
          <w:rFonts w:eastAsia="Arial" w:cs="Arial"/>
        </w:rPr>
        <w:t>riate</w:t>
      </w:r>
      <w:r>
        <w:rPr>
          <w:rFonts w:eastAsia="Arial" w:cs="Arial"/>
          <w:spacing w:val="33"/>
        </w:rPr>
        <w:t xml:space="preserve"> </w:t>
      </w:r>
      <w:r>
        <w:rPr>
          <w:rFonts w:eastAsia="Arial" w:cs="Arial"/>
        </w:rPr>
        <w:t>c</w:t>
      </w:r>
      <w:r>
        <w:rPr>
          <w:rFonts w:eastAsia="Arial" w:cs="Arial"/>
          <w:spacing w:val="-1"/>
        </w:rPr>
        <w:t>o</w:t>
      </w:r>
      <w:r>
        <w:rPr>
          <w:rFonts w:eastAsia="Arial" w:cs="Arial"/>
        </w:rPr>
        <w:t>mments</w:t>
      </w:r>
      <w:r>
        <w:rPr>
          <w:rFonts w:eastAsia="Arial" w:cs="Arial"/>
          <w:spacing w:val="34"/>
        </w:rPr>
        <w:t xml:space="preserve"> </w:t>
      </w:r>
      <w:r>
        <w:rPr>
          <w:rFonts w:eastAsia="Arial" w:cs="Arial"/>
        </w:rPr>
        <w:t>a</w:t>
      </w:r>
      <w:r>
        <w:rPr>
          <w:rFonts w:eastAsia="Arial" w:cs="Arial"/>
          <w:spacing w:val="-1"/>
        </w:rPr>
        <w:t>n</w:t>
      </w:r>
      <w:r>
        <w:rPr>
          <w:rFonts w:eastAsia="Arial" w:cs="Arial"/>
        </w:rPr>
        <w:t>d</w:t>
      </w:r>
      <w:r>
        <w:rPr>
          <w:rFonts w:eastAsia="Arial" w:cs="Arial"/>
          <w:spacing w:val="32"/>
        </w:rPr>
        <w:t xml:space="preserve"> </w:t>
      </w:r>
      <w:r>
        <w:rPr>
          <w:rFonts w:eastAsia="Arial" w:cs="Arial"/>
        </w:rPr>
        <w:t>recomm</w:t>
      </w:r>
      <w:r>
        <w:rPr>
          <w:rFonts w:eastAsia="Arial" w:cs="Arial"/>
          <w:spacing w:val="-1"/>
        </w:rPr>
        <w:t>e</w:t>
      </w:r>
      <w:r>
        <w:rPr>
          <w:rFonts w:eastAsia="Arial" w:cs="Arial"/>
        </w:rPr>
        <w:t>nda</w:t>
      </w:r>
      <w:r>
        <w:rPr>
          <w:rFonts w:eastAsia="Arial" w:cs="Arial"/>
          <w:spacing w:val="-2"/>
        </w:rPr>
        <w:t>t</w:t>
      </w:r>
      <w:r>
        <w:rPr>
          <w:rFonts w:eastAsia="Arial" w:cs="Arial"/>
        </w:rPr>
        <w:t>ions</w:t>
      </w:r>
      <w:r>
        <w:rPr>
          <w:rFonts w:eastAsia="Arial" w:cs="Arial"/>
          <w:spacing w:val="34"/>
        </w:rPr>
        <w:t xml:space="preserve"> </w:t>
      </w:r>
      <w:r>
        <w:rPr>
          <w:rFonts w:eastAsia="Arial" w:cs="Arial"/>
        </w:rPr>
        <w:t>on</w:t>
      </w:r>
      <w:r>
        <w:rPr>
          <w:rFonts w:eastAsia="Arial" w:cs="Arial"/>
          <w:spacing w:val="33"/>
        </w:rPr>
        <w:t xml:space="preserve"> </w:t>
      </w:r>
      <w:r>
        <w:rPr>
          <w:rFonts w:eastAsia="Arial" w:cs="Arial"/>
        </w:rPr>
        <w:t>audit</w:t>
      </w:r>
      <w:r>
        <w:rPr>
          <w:rFonts w:eastAsia="Arial" w:cs="Arial"/>
          <w:spacing w:val="33"/>
        </w:rPr>
        <w:t xml:space="preserve"> </w:t>
      </w:r>
      <w:r>
        <w:rPr>
          <w:rFonts w:eastAsia="Arial" w:cs="Arial"/>
        </w:rPr>
        <w:t>matters</w:t>
      </w:r>
      <w:r>
        <w:rPr>
          <w:rFonts w:eastAsia="Arial" w:cs="Arial"/>
          <w:spacing w:val="34"/>
        </w:rPr>
        <w:t xml:space="preserve"> </w:t>
      </w:r>
      <w:r>
        <w:rPr>
          <w:rFonts w:eastAsia="Arial" w:cs="Arial"/>
        </w:rPr>
        <w:t>to</w:t>
      </w:r>
      <w:r>
        <w:rPr>
          <w:rFonts w:eastAsia="Arial" w:cs="Arial"/>
          <w:spacing w:val="33"/>
        </w:rPr>
        <w:t xml:space="preserve"> </w:t>
      </w:r>
      <w:r>
        <w:rPr>
          <w:rFonts w:eastAsia="Arial" w:cs="Arial"/>
        </w:rPr>
        <w:t>the</w:t>
      </w:r>
      <w:r>
        <w:rPr>
          <w:rFonts w:eastAsia="Arial" w:cs="Arial"/>
          <w:spacing w:val="34"/>
        </w:rPr>
        <w:t xml:space="preserve"> </w:t>
      </w:r>
      <w:r>
        <w:rPr>
          <w:rFonts w:eastAsia="Arial" w:cs="Arial"/>
          <w:spacing w:val="-1"/>
        </w:rPr>
        <w:t xml:space="preserve">Trust Board </w:t>
      </w:r>
      <w:r>
        <w:rPr>
          <w:rFonts w:eastAsia="Arial" w:cs="Arial"/>
        </w:rPr>
        <w:t>on</w:t>
      </w:r>
      <w:r>
        <w:rPr>
          <w:rFonts w:eastAsia="Arial" w:cs="Arial"/>
          <w:spacing w:val="32"/>
        </w:rPr>
        <w:t xml:space="preserve"> </w:t>
      </w:r>
      <w:r>
        <w:rPr>
          <w:rFonts w:eastAsia="Arial" w:cs="Arial"/>
        </w:rPr>
        <w:t>a regu</w:t>
      </w:r>
      <w:r>
        <w:rPr>
          <w:rFonts w:eastAsia="Arial" w:cs="Arial"/>
          <w:spacing w:val="-1"/>
        </w:rPr>
        <w:t>l</w:t>
      </w:r>
      <w:r>
        <w:rPr>
          <w:rFonts w:eastAsia="Arial" w:cs="Arial"/>
        </w:rPr>
        <w:t xml:space="preserve">ar </w:t>
      </w:r>
      <w:r>
        <w:rPr>
          <w:rFonts w:eastAsia="Arial" w:cs="Arial"/>
          <w:spacing w:val="-1"/>
        </w:rPr>
        <w:t>b</w:t>
      </w:r>
      <w:r>
        <w:rPr>
          <w:rFonts w:eastAsia="Arial" w:cs="Arial"/>
        </w:rPr>
        <w:t>as</w:t>
      </w:r>
      <w:r>
        <w:rPr>
          <w:rFonts w:eastAsia="Arial" w:cs="Arial"/>
          <w:spacing w:val="-1"/>
        </w:rPr>
        <w:t>i</w:t>
      </w:r>
      <w:r>
        <w:rPr>
          <w:rFonts w:eastAsia="Arial" w:cs="Arial"/>
        </w:rPr>
        <w:t>s.</w:t>
      </w:r>
    </w:p>
    <w:p w:rsidR="003369C0" w:rsidRDefault="00F75EFE" w:rsidP="00020270">
      <w:pPr>
        <w:pStyle w:val="ListParagraph"/>
        <w:numPr>
          <w:ilvl w:val="0"/>
          <w:numId w:val="28"/>
        </w:numPr>
        <w:spacing w:after="0" w:line="240" w:lineRule="auto"/>
        <w:ind w:left="357" w:right="-23"/>
        <w:contextualSpacing w:val="0"/>
        <w:jc w:val="both"/>
        <w:rPr>
          <w:rFonts w:eastAsia="Arial" w:cs="Arial"/>
          <w:bCs/>
        </w:rPr>
      </w:pPr>
      <w:r>
        <w:rPr>
          <w:rFonts w:eastAsia="Arial" w:cs="Arial"/>
          <w:bCs/>
        </w:rPr>
        <w:t>To advise the Trust on the appointment, reappointment, dismissal and remuneration of the audit service.</w:t>
      </w:r>
    </w:p>
    <w:p w:rsidR="003369C0" w:rsidRDefault="00F75EFE" w:rsidP="00020270">
      <w:pPr>
        <w:pStyle w:val="ListParagraph"/>
        <w:numPr>
          <w:ilvl w:val="0"/>
          <w:numId w:val="28"/>
        </w:numPr>
        <w:spacing w:after="0" w:line="240" w:lineRule="auto"/>
        <w:ind w:left="357" w:right="-23"/>
        <w:contextualSpacing w:val="0"/>
        <w:jc w:val="both"/>
        <w:rPr>
          <w:rFonts w:eastAsia="Arial" w:cs="Arial"/>
          <w:bCs/>
        </w:rPr>
      </w:pPr>
      <w:r>
        <w:rPr>
          <w:rFonts w:eastAsia="Arial" w:cs="Arial"/>
          <w:bCs/>
        </w:rPr>
        <w:t>To advise the Trust on the scope and objectives of the work of the auditor and the internal audit service.</w:t>
      </w:r>
    </w:p>
    <w:p w:rsidR="003369C0" w:rsidRDefault="00F75EFE" w:rsidP="00020270">
      <w:pPr>
        <w:pStyle w:val="ListParagraph"/>
        <w:numPr>
          <w:ilvl w:val="0"/>
          <w:numId w:val="28"/>
        </w:numPr>
        <w:spacing w:after="0" w:line="240" w:lineRule="auto"/>
        <w:ind w:left="357" w:right="-23"/>
        <w:contextualSpacing w:val="0"/>
        <w:jc w:val="both"/>
        <w:rPr>
          <w:rFonts w:eastAsia="Arial" w:cs="Arial"/>
          <w:bCs/>
        </w:rPr>
      </w:pPr>
      <w:r>
        <w:rPr>
          <w:rFonts w:eastAsia="Arial" w:cs="Arial"/>
          <w:bCs/>
        </w:rPr>
        <w:t>To consider and advise the Trust on the audit strategy and annual internal audit plans for the internal audit service.</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discuss with the auditor before their Audit commences the nature and scope of their audit.</w:t>
      </w:r>
    </w:p>
    <w:p w:rsidR="00CB0523" w:rsidRDefault="00CB0523" w:rsidP="00CB0523">
      <w:pPr>
        <w:pStyle w:val="ListParagraph"/>
        <w:spacing w:after="0" w:line="240" w:lineRule="auto"/>
        <w:ind w:left="357" w:right="-23"/>
        <w:contextualSpacing w:val="0"/>
        <w:jc w:val="both"/>
        <w:rPr>
          <w:rFonts w:eastAsia="Arial" w:cs="Arial"/>
          <w:bCs/>
        </w:rPr>
      </w:pPr>
    </w:p>
    <w:p w:rsidR="00CB0523" w:rsidRDefault="00CB0523" w:rsidP="00CB0523">
      <w:pPr>
        <w:pStyle w:val="ListParagraph"/>
        <w:spacing w:after="0" w:line="240" w:lineRule="auto"/>
        <w:ind w:left="357" w:right="-23"/>
        <w:contextualSpacing w:val="0"/>
        <w:jc w:val="both"/>
        <w:rPr>
          <w:rFonts w:eastAsia="Arial" w:cs="Arial"/>
          <w:bCs/>
        </w:rPr>
      </w:pPr>
    </w:p>
    <w:p w:rsidR="00CB0523" w:rsidRDefault="00CB0523" w:rsidP="00CB0523">
      <w:pPr>
        <w:pStyle w:val="ListParagraph"/>
        <w:spacing w:after="0" w:line="240" w:lineRule="auto"/>
        <w:ind w:left="357" w:right="-23"/>
        <w:contextualSpacing w:val="0"/>
        <w:jc w:val="both"/>
        <w:rPr>
          <w:rFonts w:eastAsia="Arial" w:cs="Arial"/>
          <w:bCs/>
        </w:rPr>
      </w:pPr>
    </w:p>
    <w:p w:rsidR="00CB0523" w:rsidRDefault="00CB0523" w:rsidP="00CB0523">
      <w:pPr>
        <w:pStyle w:val="ListParagraph"/>
        <w:spacing w:after="0" w:line="240" w:lineRule="auto"/>
        <w:ind w:left="357" w:right="-23"/>
        <w:contextualSpacing w:val="0"/>
        <w:jc w:val="both"/>
        <w:rPr>
          <w:rFonts w:eastAsia="Arial" w:cs="Arial"/>
          <w:bCs/>
        </w:rPr>
      </w:pP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ensure the annual accounts are produced in accordance with the requirements of the Companies Act 1985 (and subsequent Acts), applicable accounting standards, the current charities Statement of Recommended Practice and the Education Funding Agency guidance issued to academies;</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advise the Trust on internal audit assignment reports and annual reports and on control issues included in the management letters of the accountants (including their work on regularity) and management’s responses to these;</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consider and advise the Trust on relevant reports or recommendations by the EFA and other funding bodies, National Audit Office or other external body, and where appropriate, management’s response to these.</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monitor, within an agreed timescale, the implementation of agreed recommendations relating to internal audit assignment reports, internal audit annual reports and spot-check reports (where appropriate) and the accountant’s management letter.</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establish, in conjunction with the Trust management, relevant annual performance measures and indicators, and to monitor the effectiveness of the accountant through these measures and indicators and decide, based on this review, whether a competition for price and quality of the accountancy/audit service is appropriate.</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To produce an annual report for the Trust Board, which should include the Committee’s advice on the effectiveness of the Trust’s risk management, control and governance processes, and any significant matters arising from the work of the accountant.</w:t>
      </w:r>
    </w:p>
    <w:p w:rsidR="003369C0" w:rsidRDefault="00F75EFE" w:rsidP="00020270">
      <w:pPr>
        <w:pStyle w:val="ListParagraph"/>
        <w:numPr>
          <w:ilvl w:val="0"/>
          <w:numId w:val="28"/>
        </w:numPr>
        <w:spacing w:after="0" w:line="240" w:lineRule="auto"/>
        <w:ind w:left="357" w:right="-23" w:hanging="357"/>
        <w:contextualSpacing w:val="0"/>
        <w:jc w:val="both"/>
        <w:rPr>
          <w:rFonts w:eastAsia="Arial" w:cs="Arial"/>
          <w:bCs/>
        </w:rPr>
      </w:pPr>
      <w:r>
        <w:rPr>
          <w:rFonts w:eastAsia="Arial" w:cs="Arial"/>
          <w:bCs/>
        </w:rPr>
        <w:t xml:space="preserve">To ensure that all allegations of fraud and irregularity are properly followed up. </w:t>
      </w:r>
    </w:p>
    <w:p w:rsidR="003369C0" w:rsidRDefault="00F75EFE" w:rsidP="00020270">
      <w:pPr>
        <w:pStyle w:val="ListParagraph"/>
        <w:numPr>
          <w:ilvl w:val="0"/>
          <w:numId w:val="29"/>
        </w:numPr>
        <w:spacing w:after="0" w:line="240" w:lineRule="auto"/>
        <w:ind w:left="357" w:right="-23" w:hanging="357"/>
        <w:contextualSpacing w:val="0"/>
        <w:jc w:val="both"/>
        <w:rPr>
          <w:rFonts w:eastAsia="Arial" w:cs="Arial"/>
          <w:bCs/>
        </w:rPr>
      </w:pPr>
      <w:r>
        <w:rPr>
          <w:rFonts w:eastAsia="Arial" w:cs="Arial"/>
          <w:bCs/>
        </w:rPr>
        <w:t>To ensure that the internal audit service is adequately resourced and has appropriate standing within the Trust.</w:t>
      </w:r>
    </w:p>
    <w:p w:rsidR="003369C0" w:rsidRDefault="00F75EFE" w:rsidP="00020270">
      <w:pPr>
        <w:pStyle w:val="ListParagraph"/>
        <w:numPr>
          <w:ilvl w:val="0"/>
          <w:numId w:val="29"/>
        </w:numPr>
        <w:spacing w:after="0" w:line="240" w:lineRule="auto"/>
        <w:ind w:left="357" w:right="-23" w:hanging="357"/>
        <w:contextualSpacing w:val="0"/>
        <w:jc w:val="both"/>
        <w:rPr>
          <w:rFonts w:eastAsia="Arial" w:cs="Arial"/>
          <w:bCs/>
        </w:rPr>
      </w:pPr>
      <w:r>
        <w:rPr>
          <w:rFonts w:eastAsia="Arial" w:cs="Arial"/>
          <w:bCs/>
        </w:rPr>
        <w:t>The responsibilities of the Committee shall not extend to an executive role and shall not require the Members of the Committee to offer the Trust professional advice.</w:t>
      </w:r>
    </w:p>
    <w:p w:rsidR="00CF50A6" w:rsidRDefault="00F75EFE" w:rsidP="00020270">
      <w:pPr>
        <w:pStyle w:val="ListParagraph"/>
        <w:numPr>
          <w:ilvl w:val="0"/>
          <w:numId w:val="29"/>
        </w:numPr>
        <w:spacing w:after="0" w:line="240" w:lineRule="auto"/>
        <w:ind w:left="357" w:right="-23" w:hanging="357"/>
        <w:contextualSpacing w:val="0"/>
        <w:jc w:val="both"/>
        <w:rPr>
          <w:rFonts w:eastAsia="Arial" w:cs="Arial"/>
          <w:bCs/>
        </w:rPr>
      </w:pPr>
      <w:r>
        <w:rPr>
          <w:rFonts w:eastAsia="Arial" w:cs="Arial"/>
          <w:bCs/>
        </w:rPr>
        <w:t>Minutes of the Audit Committee shall be presented to the Trust Board</w:t>
      </w:r>
    </w:p>
    <w:p w:rsidR="00E46D56" w:rsidRDefault="00E46D56" w:rsidP="00CF50A6">
      <w:pPr>
        <w:spacing w:after="0" w:line="240" w:lineRule="auto"/>
        <w:ind w:right="-23"/>
        <w:jc w:val="both"/>
        <w:rPr>
          <w:rFonts w:eastAsia="Arial" w:cs="Arial"/>
          <w:b/>
          <w:bCs/>
          <w:sz w:val="28"/>
          <w:szCs w:val="28"/>
          <w:u w:val="single"/>
        </w:rPr>
      </w:pPr>
    </w:p>
    <w:p w:rsidR="003958BA" w:rsidRPr="00CF50A6" w:rsidRDefault="003958BA" w:rsidP="003958BA">
      <w:pPr>
        <w:spacing w:after="0" w:line="240" w:lineRule="auto"/>
        <w:ind w:right="-23"/>
        <w:jc w:val="both"/>
        <w:rPr>
          <w:rFonts w:eastAsia="Arial" w:cs="Arial"/>
          <w:b/>
          <w:bCs/>
          <w:sz w:val="28"/>
          <w:szCs w:val="28"/>
          <w:u w:val="single"/>
        </w:rPr>
      </w:pPr>
      <w:r w:rsidRPr="00CF50A6">
        <w:rPr>
          <w:rFonts w:eastAsia="Arial" w:cs="Arial"/>
          <w:b/>
          <w:bCs/>
          <w:sz w:val="28"/>
          <w:szCs w:val="28"/>
          <w:u w:val="single"/>
        </w:rPr>
        <w:t>Pay Committee</w:t>
      </w:r>
    </w:p>
    <w:p w:rsidR="003958BA" w:rsidRDefault="003958BA" w:rsidP="003958BA">
      <w:pPr>
        <w:tabs>
          <w:tab w:val="left" w:pos="2760"/>
        </w:tabs>
        <w:spacing w:after="0" w:line="240" w:lineRule="auto"/>
        <w:ind w:right="-23"/>
        <w:jc w:val="both"/>
        <w:rPr>
          <w:rFonts w:eastAsia="Arial" w:cs="Arial"/>
          <w:bCs/>
        </w:rPr>
      </w:pPr>
      <w:r>
        <w:rPr>
          <w:rFonts w:eastAsia="Arial" w:cs="Arial"/>
          <w:bCs/>
        </w:rPr>
        <w:tab/>
      </w:r>
    </w:p>
    <w:p w:rsidR="003958BA" w:rsidRDefault="003958BA" w:rsidP="003958BA">
      <w:pPr>
        <w:numPr>
          <w:ilvl w:val="0"/>
          <w:numId w:val="30"/>
        </w:numPr>
        <w:tabs>
          <w:tab w:val="clear" w:pos="720"/>
          <w:tab w:val="num" w:pos="360"/>
        </w:tabs>
        <w:spacing w:after="0" w:line="240" w:lineRule="auto"/>
        <w:ind w:left="360"/>
      </w:pPr>
      <w:r>
        <w:t>To approve the Pay Policy and ensure it is implemented in a fair and objective manner, including considering any individual representations that may be made in respect of pay decisions;</w:t>
      </w:r>
    </w:p>
    <w:p w:rsidR="003958BA" w:rsidRDefault="003958BA" w:rsidP="003958BA">
      <w:pPr>
        <w:numPr>
          <w:ilvl w:val="0"/>
          <w:numId w:val="30"/>
        </w:numPr>
        <w:tabs>
          <w:tab w:val="clear" w:pos="720"/>
          <w:tab w:val="num" w:pos="360"/>
        </w:tabs>
        <w:spacing w:after="0" w:line="240" w:lineRule="auto"/>
        <w:ind w:left="360"/>
      </w:pPr>
      <w:r>
        <w:t>In consultation with the Executive Head and Head Teacher, to undertake an annual pay review for each teaching member of staff based on the criteria set out in the Pay Policy with effect from 1 September;</w:t>
      </w:r>
    </w:p>
    <w:p w:rsidR="003958BA" w:rsidRPr="00A43F7C" w:rsidRDefault="003958BA" w:rsidP="003958BA">
      <w:pPr>
        <w:numPr>
          <w:ilvl w:val="0"/>
          <w:numId w:val="30"/>
        </w:numPr>
        <w:shd w:val="clear" w:color="auto" w:fill="FFFFFF" w:themeFill="background1"/>
        <w:tabs>
          <w:tab w:val="clear" w:pos="720"/>
          <w:tab w:val="num" w:pos="360"/>
        </w:tabs>
        <w:spacing w:after="0" w:line="240" w:lineRule="auto"/>
        <w:ind w:left="360"/>
      </w:pPr>
      <w:r w:rsidRPr="00A43F7C">
        <w:t xml:space="preserve">To review the appraisals of non-teaching staff </w:t>
      </w:r>
      <w:r>
        <w:t xml:space="preserve">in collaboration with the Executive Head and Head Teacher </w:t>
      </w:r>
      <w:r w:rsidRPr="00A43F7C">
        <w:t>prior to the 1 April pay progression each year</w:t>
      </w:r>
    </w:p>
    <w:p w:rsidR="003958BA" w:rsidRDefault="003958BA" w:rsidP="003958BA">
      <w:pPr>
        <w:numPr>
          <w:ilvl w:val="0"/>
          <w:numId w:val="30"/>
        </w:numPr>
        <w:shd w:val="clear" w:color="auto" w:fill="FFFFFF" w:themeFill="background1"/>
        <w:tabs>
          <w:tab w:val="clear" w:pos="720"/>
          <w:tab w:val="num" w:pos="360"/>
        </w:tabs>
        <w:spacing w:after="0" w:line="240" w:lineRule="auto"/>
        <w:ind w:left="360"/>
      </w:pPr>
      <w:r>
        <w:t>To ensure that that the Trust observes all statutory and contractual obligations, including making arrangements with the senior leadership team to notify pay decisions to individual members of staff within appropriate timescales;</w:t>
      </w:r>
    </w:p>
    <w:p w:rsidR="003958BA" w:rsidRDefault="003958BA" w:rsidP="003958BA">
      <w:pPr>
        <w:numPr>
          <w:ilvl w:val="0"/>
          <w:numId w:val="30"/>
        </w:numPr>
        <w:tabs>
          <w:tab w:val="clear" w:pos="720"/>
          <w:tab w:val="num" w:pos="360"/>
        </w:tabs>
        <w:spacing w:after="0" w:line="240" w:lineRule="auto"/>
        <w:ind w:left="360"/>
      </w:pPr>
      <w:r>
        <w:t>To consider recommendations of the reviewer/Headteacher for pay rises and generically report these decisions to the next meeting of the Board;</w:t>
      </w:r>
    </w:p>
    <w:p w:rsidR="003958BA" w:rsidRDefault="003958BA" w:rsidP="003958BA">
      <w:pPr>
        <w:numPr>
          <w:ilvl w:val="0"/>
          <w:numId w:val="30"/>
        </w:numPr>
        <w:tabs>
          <w:tab w:val="clear" w:pos="720"/>
          <w:tab w:val="num" w:pos="360"/>
        </w:tabs>
        <w:spacing w:after="0" w:line="240" w:lineRule="auto"/>
        <w:ind w:left="360"/>
      </w:pPr>
      <w:r>
        <w:t>To consider any written representations made by employees.</w:t>
      </w:r>
    </w:p>
    <w:p w:rsidR="003958BA" w:rsidRDefault="003958BA" w:rsidP="003958BA">
      <w:pPr>
        <w:numPr>
          <w:ilvl w:val="0"/>
          <w:numId w:val="30"/>
        </w:numPr>
        <w:tabs>
          <w:tab w:val="clear" w:pos="720"/>
          <w:tab w:val="num" w:pos="360"/>
        </w:tabs>
        <w:spacing w:after="0" w:line="240" w:lineRule="auto"/>
        <w:ind w:left="360"/>
      </w:pPr>
      <w:r>
        <w:t>To recommend to the Finance and Resources / Trust Board the annual budget required for pay purposes, including provision for discretionary pay advancement arising from performance reviews;</w:t>
      </w:r>
    </w:p>
    <w:p w:rsidR="003958BA" w:rsidRDefault="003958BA" w:rsidP="003958BA">
      <w:pPr>
        <w:numPr>
          <w:ilvl w:val="0"/>
          <w:numId w:val="30"/>
        </w:numPr>
        <w:tabs>
          <w:tab w:val="clear" w:pos="720"/>
          <w:tab w:val="num" w:pos="360"/>
        </w:tabs>
        <w:spacing w:after="0" w:line="240" w:lineRule="auto"/>
        <w:ind w:left="360"/>
      </w:pPr>
      <w:r>
        <w:t>To keep informed of relevant developments including legislation and statutory guidance affecting the Pay Policy and to review the Policy at least annually and recommend changes or modification to the Board, as appropriate;</w:t>
      </w:r>
    </w:p>
    <w:p w:rsidR="003958BA" w:rsidRDefault="003958BA" w:rsidP="003958BA">
      <w:pPr>
        <w:numPr>
          <w:ilvl w:val="0"/>
          <w:numId w:val="30"/>
        </w:numPr>
        <w:tabs>
          <w:tab w:val="clear" w:pos="720"/>
          <w:tab w:val="num" w:pos="360"/>
        </w:tabs>
        <w:spacing w:after="0" w:line="240" w:lineRule="auto"/>
        <w:ind w:left="357" w:hanging="357"/>
      </w:pPr>
      <w:r>
        <w:t>The Chair or Vice Chair of the Trustees, together with an External Adviser, is responsible for carrying out the performance review of the Executive Head and reviewing the salary of the Executive Head.</w:t>
      </w:r>
    </w:p>
    <w:p w:rsidR="003958BA" w:rsidRDefault="003958BA" w:rsidP="003958BA">
      <w:pPr>
        <w:numPr>
          <w:ilvl w:val="0"/>
          <w:numId w:val="30"/>
        </w:numPr>
        <w:tabs>
          <w:tab w:val="clear" w:pos="720"/>
          <w:tab w:val="num" w:pos="360"/>
        </w:tabs>
        <w:spacing w:after="0" w:line="240" w:lineRule="auto"/>
        <w:ind w:left="357" w:hanging="357"/>
      </w:pPr>
      <w:r>
        <w:t>The Headteacher performance review will be carried out by the Executive Head and the Chair or Vice Chair of Trustees.</w:t>
      </w:r>
    </w:p>
    <w:p w:rsidR="00D51ED0" w:rsidRDefault="00D51ED0" w:rsidP="003958BA">
      <w:pPr>
        <w:spacing w:after="0" w:line="240" w:lineRule="auto"/>
      </w:pPr>
    </w:p>
    <w:p w:rsidR="003958BA" w:rsidRDefault="003958BA" w:rsidP="003958BA">
      <w:pPr>
        <w:spacing w:after="0" w:line="240" w:lineRule="auto"/>
      </w:pPr>
      <w:r>
        <w:t>The Trust is supported in HR matters by Medway Council via an annual Service Level Agreement.</w:t>
      </w:r>
    </w:p>
    <w:p w:rsidR="00FD12DB" w:rsidRDefault="00FD12DB" w:rsidP="003958BA">
      <w:pPr>
        <w:spacing w:after="0" w:line="240" w:lineRule="auto"/>
      </w:pPr>
    </w:p>
    <w:p w:rsidR="00375EB7" w:rsidRDefault="003958BA" w:rsidP="003958BA">
      <w:pPr>
        <w:spacing w:after="0" w:line="240" w:lineRule="auto"/>
      </w:pPr>
      <w:r>
        <w:t xml:space="preserve">In the case of new appointments to the staff, decisions on starting salary within the agreed range will be delegated to the Executive Head or Selection Panel as appropriate.  </w:t>
      </w:r>
    </w:p>
    <w:p w:rsidR="00375EB7" w:rsidRDefault="00375EB7" w:rsidP="003958BA">
      <w:pPr>
        <w:spacing w:after="0" w:line="240" w:lineRule="auto"/>
      </w:pPr>
    </w:p>
    <w:p w:rsidR="003958BA" w:rsidRDefault="003958BA" w:rsidP="003958BA">
      <w:pPr>
        <w:spacing w:after="0" w:line="240" w:lineRule="auto"/>
      </w:pPr>
      <w:r>
        <w:t>Any potential appointments outside of the agreed salary range will be discussed and agreed in advance with the Chair of Trustees and Chair of Finance and Resources Committee.</w:t>
      </w:r>
    </w:p>
    <w:p w:rsidR="003958BA" w:rsidRDefault="003958BA" w:rsidP="003958BA">
      <w:pPr>
        <w:spacing w:after="0" w:line="240" w:lineRule="auto"/>
      </w:pPr>
    </w:p>
    <w:p w:rsidR="003958BA" w:rsidRDefault="003958BA" w:rsidP="003958BA">
      <w:pPr>
        <w:spacing w:after="0" w:line="240" w:lineRule="auto"/>
      </w:pPr>
      <w:r>
        <w:t>In the case of a new Headteacher appointment, the Executive Head will consult with the Chair/Vice-Chair and recommend the salary range to the Trust Board.  However, the determination of the starting salary within that range will be made by the Selection Panel under their delegated powers.</w:t>
      </w:r>
    </w:p>
    <w:p w:rsidR="003958BA" w:rsidRDefault="003958BA" w:rsidP="003958BA">
      <w:pPr>
        <w:spacing w:after="0" w:line="240" w:lineRule="auto"/>
      </w:pPr>
    </w:p>
    <w:p w:rsidR="003958BA" w:rsidRDefault="003958BA" w:rsidP="003958BA">
      <w:pPr>
        <w:spacing w:after="0" w:line="240" w:lineRule="auto"/>
      </w:pPr>
      <w:r>
        <w:t>In the case of a new Executive Head appointment, the Trust Board will determine the salary range.  However, the determination of the starting salary within that range will be made by the Selection Panel under their delegated powers.</w:t>
      </w:r>
    </w:p>
    <w:p w:rsidR="003958BA" w:rsidRDefault="003958BA" w:rsidP="003958BA">
      <w:pPr>
        <w:spacing w:after="0" w:line="240" w:lineRule="auto"/>
      </w:pPr>
    </w:p>
    <w:p w:rsidR="003958BA" w:rsidRDefault="003958BA" w:rsidP="00CF50A6">
      <w:pPr>
        <w:spacing w:after="0" w:line="240" w:lineRule="auto"/>
        <w:ind w:right="-23"/>
        <w:jc w:val="both"/>
        <w:rPr>
          <w:rFonts w:eastAsia="Arial" w:cs="Arial"/>
          <w:b/>
          <w:bCs/>
          <w:sz w:val="28"/>
          <w:szCs w:val="28"/>
          <w:u w:val="single"/>
        </w:rPr>
      </w:pPr>
    </w:p>
    <w:sectPr w:rsidR="003958BA">
      <w:headerReference w:type="default" r:id="rId8"/>
      <w:footerReference w:type="default" r:id="rId9"/>
      <w:pgSz w:w="11906" w:h="16838"/>
      <w:pgMar w:top="1134" w:right="707" w:bottom="1134"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9C0" w:rsidRDefault="00F75EFE">
      <w:pPr>
        <w:spacing w:after="0" w:line="240" w:lineRule="auto"/>
      </w:pPr>
      <w:r>
        <w:separator/>
      </w:r>
    </w:p>
  </w:endnote>
  <w:endnote w:type="continuationSeparator" w:id="0">
    <w:p w:rsidR="003369C0" w:rsidRDefault="00F7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1023082"/>
      <w:docPartObj>
        <w:docPartGallery w:val="Page Numbers (Bottom of Page)"/>
        <w:docPartUnique/>
      </w:docPartObj>
    </w:sdtPr>
    <w:sdtEndPr/>
    <w:sdtContent>
      <w:sdt>
        <w:sdtPr>
          <w:id w:val="-1705238520"/>
          <w:docPartObj>
            <w:docPartGallery w:val="Page Numbers (Top of Page)"/>
            <w:docPartUnique/>
          </w:docPartObj>
        </w:sdtPr>
        <w:sdtEndPr>
          <w:rPr>
            <w:u w:val="single"/>
          </w:rPr>
        </w:sdtEndPr>
        <w:sdtContent>
          <w:p w:rsidR="003369C0" w:rsidRPr="005654DE" w:rsidRDefault="00F75EFE">
            <w:pPr>
              <w:pStyle w:val="Footer"/>
            </w:pPr>
            <w:r w:rsidRPr="00375EB7">
              <w:rPr>
                <w:b/>
                <w:noProof/>
                <w:sz w:val="20"/>
                <w:szCs w:val="20"/>
                <w:u w:val="single" w:color="2E74B5" w:themeColor="accent1" w:themeShade="BF"/>
                <w:lang w:eastAsia="en-GB"/>
              </w:rPr>
              <mc:AlternateContent>
                <mc:Choice Requires="wps">
                  <w:drawing>
                    <wp:anchor distT="45720" distB="45720" distL="114300" distR="114300" simplePos="0" relativeHeight="251670528" behindDoc="0" locked="0" layoutInCell="1" allowOverlap="1">
                      <wp:simplePos x="0" y="0"/>
                      <wp:positionH relativeFrom="column">
                        <wp:posOffset>4953000</wp:posOffset>
                      </wp:positionH>
                      <wp:positionV relativeFrom="paragraph">
                        <wp:posOffset>-502285</wp:posOffset>
                      </wp:positionV>
                      <wp:extent cx="1552575" cy="800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800100"/>
                              </a:xfrm>
                              <a:prstGeom prst="rect">
                                <a:avLst/>
                              </a:prstGeom>
                              <a:solidFill>
                                <a:srgbClr val="FFFFFF"/>
                              </a:solidFill>
                              <a:ln w="9525">
                                <a:noFill/>
                                <a:miter lim="800000"/>
                                <a:headEnd/>
                                <a:tailEnd/>
                              </a:ln>
                            </wps:spPr>
                            <wps:txbx>
                              <w:txbxContent>
                                <w:p w:rsidR="003369C0" w:rsidRDefault="00244086">
                                  <w:r w:rsidRPr="00E62438">
                                    <w:rPr>
                                      <w:noProof/>
                                    </w:rPr>
                                    <w:drawing>
                                      <wp:inline distT="0" distB="0" distL="0" distR="0" wp14:anchorId="2F55A27F" wp14:editId="0347B66F">
                                        <wp:extent cx="990600" cy="64508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1261" cy="6585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90pt;margin-top:-39.55pt;width:122.25pt;height:6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" stroked="f">
                      <v:textbox style="mso-next-textbox:#Text Box 1">
                        <w:txbxContent>
                          <w:p w:rsidR="003369C0" w:rsidRDefault="00244086">
                            <w:r w:rsidRPr="00E62438">
                              <w:rPr>
                                <w:noProof/>
                              </w:rPr>
                              <w:drawing>
                                <wp:inline distT="0" distB="0" distL="0" distR="0" wp14:anchorId="2F55A27F" wp14:editId="0347B66F">
                                  <wp:extent cx="990600" cy="64508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1261" cy="658540"/>
                                          </a:xfrm>
                                          <a:prstGeom prst="rect">
                                            <a:avLst/>
                                          </a:prstGeom>
                                        </pic:spPr>
                                      </pic:pic>
                                    </a:graphicData>
                                  </a:graphic>
                                </wp:inline>
                              </w:drawing>
                            </w:r>
                          </w:p>
                        </w:txbxContent>
                      </v:textbox>
                      <w10:wrap type="square"/>
                    </v:shape>
                  </w:pict>
                </mc:Fallback>
              </mc:AlternateContent>
            </w:r>
            <w:r w:rsidR="0036541E" w:rsidRPr="00375EB7">
              <w:t>Updated</w:t>
            </w:r>
            <w:r w:rsidR="00672C21" w:rsidRPr="00375EB7">
              <w:t xml:space="preserve"> </w:t>
            </w:r>
            <w:r w:rsidR="00CB0523">
              <w:t>25/09/</w:t>
            </w:r>
            <w:r w:rsidR="00CB3D33">
              <w:t>2024</w:t>
            </w:r>
            <w:r w:rsidR="005647AE" w:rsidRPr="00375EB7">
              <w:t>,</w:t>
            </w:r>
            <w:r w:rsidR="0036541E" w:rsidRPr="00375EB7">
              <w:t xml:space="preserve"> </w:t>
            </w:r>
            <w:r w:rsidRPr="00375EB7">
              <w:t xml:space="preserve">Page </w:t>
            </w:r>
            <w:r w:rsidRPr="00375EB7">
              <w:rPr>
                <w:b/>
                <w:bCs/>
                <w:sz w:val="24"/>
                <w:szCs w:val="24"/>
              </w:rPr>
              <w:fldChar w:fldCharType="begin"/>
            </w:r>
            <w:r w:rsidRPr="00375EB7">
              <w:rPr>
                <w:b/>
                <w:bCs/>
              </w:rPr>
              <w:instrText xml:space="preserve"> PAGE </w:instrText>
            </w:r>
            <w:r w:rsidRPr="00375EB7">
              <w:rPr>
                <w:b/>
                <w:bCs/>
                <w:sz w:val="24"/>
                <w:szCs w:val="24"/>
              </w:rPr>
              <w:fldChar w:fldCharType="separate"/>
            </w:r>
            <w:r w:rsidR="003C5D26" w:rsidRPr="00375EB7">
              <w:rPr>
                <w:b/>
                <w:bCs/>
                <w:noProof/>
              </w:rPr>
              <w:t>2</w:t>
            </w:r>
            <w:r w:rsidRPr="00375EB7">
              <w:rPr>
                <w:b/>
                <w:bCs/>
                <w:sz w:val="24"/>
                <w:szCs w:val="24"/>
              </w:rPr>
              <w:fldChar w:fldCharType="end"/>
            </w:r>
            <w:r w:rsidRPr="00375EB7">
              <w:t xml:space="preserve"> of </w:t>
            </w:r>
            <w:r w:rsidRPr="00375EB7">
              <w:rPr>
                <w:b/>
                <w:bCs/>
                <w:sz w:val="24"/>
                <w:szCs w:val="24"/>
              </w:rPr>
              <w:fldChar w:fldCharType="begin"/>
            </w:r>
            <w:r w:rsidRPr="00375EB7">
              <w:rPr>
                <w:b/>
                <w:bCs/>
              </w:rPr>
              <w:instrText xml:space="preserve"> NUMPAGES  </w:instrText>
            </w:r>
            <w:r w:rsidRPr="00375EB7">
              <w:rPr>
                <w:b/>
                <w:bCs/>
                <w:sz w:val="24"/>
                <w:szCs w:val="24"/>
              </w:rPr>
              <w:fldChar w:fldCharType="separate"/>
            </w:r>
            <w:r w:rsidR="003C5D26" w:rsidRPr="00375EB7">
              <w:rPr>
                <w:b/>
                <w:bCs/>
                <w:noProof/>
              </w:rPr>
              <w:t>8</w:t>
            </w:r>
            <w:r w:rsidRPr="00375EB7">
              <w:rPr>
                <w:b/>
                <w:bCs/>
                <w:sz w:val="24"/>
                <w:szCs w:val="24"/>
              </w:rPr>
              <w:fldChar w:fldCharType="end"/>
            </w:r>
            <w:r w:rsidRPr="00375EB7">
              <w:rPr>
                <w:b/>
                <w:noProof/>
                <w:sz w:val="20"/>
                <w:szCs w:val="20"/>
                <w:u w:val="single" w:color="2E74B5" w:themeColor="accent1" w:themeShade="BF"/>
                <w:lang w:eastAsia="en-GB"/>
              </w:rPr>
              <w:t xml:space="preserve"> </w:t>
            </w:r>
            <w:r w:rsidR="005654DE" w:rsidRPr="00375EB7">
              <w:rPr>
                <w:b/>
                <w:noProof/>
                <w:sz w:val="20"/>
                <w:szCs w:val="20"/>
                <w:u w:color="2E74B5" w:themeColor="accent1" w:themeShade="BF"/>
                <w:lang w:eastAsia="en-GB"/>
              </w:rPr>
              <w:t xml:space="preserve"> </w:t>
            </w:r>
          </w:p>
        </w:sdtContent>
      </w:sdt>
    </w:sdtContent>
  </w:sdt>
  <w:p w:rsidR="003369C0" w:rsidRDefault="003369C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9C0" w:rsidRDefault="00F75EFE">
      <w:pPr>
        <w:spacing w:after="0" w:line="240" w:lineRule="auto"/>
      </w:pPr>
      <w:r>
        <w:separator/>
      </w:r>
    </w:p>
  </w:footnote>
  <w:footnote w:type="continuationSeparator" w:id="0">
    <w:p w:rsidR="003369C0" w:rsidRDefault="00F75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9C0" w:rsidRPr="00AE5F67" w:rsidRDefault="00F75EFE">
    <w:pPr>
      <w:spacing w:after="0" w:line="240" w:lineRule="auto"/>
      <w:ind w:left="-851" w:right="34"/>
      <w:jc w:val="center"/>
      <w:rPr>
        <w:b/>
        <w:color w:val="2F5496" w:themeColor="accent5" w:themeShade="BF"/>
        <w:sz w:val="36"/>
        <w:szCs w:val="36"/>
      </w:rPr>
    </w:pPr>
    <w:r w:rsidRPr="00AE5F67">
      <w:rPr>
        <w:b/>
        <w:color w:val="2F5496" w:themeColor="accent5" w:themeShade="BF"/>
        <w:sz w:val="36"/>
        <w:szCs w:val="36"/>
      </w:rPr>
      <w:t>The Inspiring Change</w:t>
    </w:r>
    <w:r w:rsidR="00672C21" w:rsidRPr="00AE5F67">
      <w:rPr>
        <w:b/>
        <w:color w:val="2F5496" w:themeColor="accent5" w:themeShade="BF"/>
        <w:sz w:val="36"/>
        <w:szCs w:val="36"/>
      </w:rPr>
      <w:t xml:space="preserve"> </w:t>
    </w:r>
    <w:r w:rsidRPr="00AE5F67">
      <w:rPr>
        <w:b/>
        <w:color w:val="2F5496" w:themeColor="accent5" w:themeShade="BF"/>
        <w:sz w:val="36"/>
        <w:szCs w:val="36"/>
      </w:rPr>
      <w:t>Multi-Academy Trust</w:t>
    </w:r>
  </w:p>
  <w:p w:rsidR="00CB0523" w:rsidRDefault="00F75EFE">
    <w:pPr>
      <w:spacing w:after="0" w:line="240" w:lineRule="auto"/>
      <w:ind w:left="-851" w:right="34"/>
      <w:jc w:val="center"/>
      <w:rPr>
        <w:b/>
        <w:color w:val="2F5496" w:themeColor="accent5" w:themeShade="BF"/>
        <w:sz w:val="36"/>
        <w:szCs w:val="36"/>
      </w:rPr>
    </w:pPr>
    <w:r w:rsidRPr="00AE5F67">
      <w:rPr>
        <w:b/>
        <w:color w:val="2F5496" w:themeColor="accent5" w:themeShade="BF"/>
        <w:sz w:val="36"/>
        <w:szCs w:val="36"/>
      </w:rPr>
      <w:t>Governance, Committees and Terms of Reference</w:t>
    </w:r>
  </w:p>
  <w:p w:rsidR="00672C21" w:rsidRPr="00375EB7" w:rsidRDefault="00375EB7">
    <w:pPr>
      <w:spacing w:after="0" w:line="240" w:lineRule="auto"/>
      <w:ind w:left="-851" w:right="34"/>
      <w:jc w:val="center"/>
      <w:rPr>
        <w:b/>
        <w:noProof/>
        <w:color w:val="2F5496" w:themeColor="accent5" w:themeShade="BF"/>
        <w:sz w:val="18"/>
        <w:szCs w:val="18"/>
        <w:lang w:eastAsia="en-GB"/>
      </w:rPr>
    </w:pPr>
    <w:r>
      <w:rPr>
        <w:b/>
        <w:noProof/>
        <w:color w:val="2F5496" w:themeColor="accent5" w:themeShade="BF"/>
        <w:sz w:val="18"/>
        <w:szCs w:val="18"/>
        <w:lang w:eastAsia="en-GB"/>
      </w:rPr>
      <w:t xml:space="preserve">(updated </w:t>
    </w:r>
    <w:r w:rsidR="00CB0523">
      <w:rPr>
        <w:b/>
        <w:noProof/>
        <w:color w:val="2F5496" w:themeColor="accent5" w:themeShade="BF"/>
        <w:sz w:val="18"/>
        <w:szCs w:val="18"/>
        <w:lang w:eastAsia="en-GB"/>
      </w:rPr>
      <w:t>Sept</w:t>
    </w:r>
    <w:r w:rsidR="00CB3D33">
      <w:rPr>
        <w:b/>
        <w:noProof/>
        <w:color w:val="2F5496" w:themeColor="accent5" w:themeShade="BF"/>
        <w:sz w:val="18"/>
        <w:szCs w:val="18"/>
        <w:lang w:eastAsia="en-GB"/>
      </w:rPr>
      <w:t xml:space="preserve"> 2024</w:t>
    </w:r>
    <w:r>
      <w:rPr>
        <w:b/>
        <w:noProof/>
        <w:color w:val="2F5496" w:themeColor="accent5" w:themeShade="BF"/>
        <w:sz w:val="18"/>
        <w:szCs w:val="18"/>
        <w:lang w:eastAsia="en-G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5011ABE"/>
    <w:multiLevelType w:val="hybridMultilevel"/>
    <w:tmpl w:val="66AEADF0"/>
    <w:lvl w:ilvl="0" w:tplc="AD087D9C">
      <w:numFmt w:val="bullet"/>
      <w:lvlText w:val="•"/>
      <w:lvlJc w:val="left"/>
      <w:pPr>
        <w:ind w:left="720" w:hanging="360"/>
      </w:pPr>
      <w:rPr>
        <w:rFonts w:ascii="Arial" w:eastAsia="Arial" w:hAnsi="Arial" w:cs="Arial" w:hint="default"/>
        <w:color w:val="83004C"/>
        <w:w w:val="14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1D4"/>
    <w:multiLevelType w:val="hybridMultilevel"/>
    <w:tmpl w:val="8A60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D135A"/>
    <w:multiLevelType w:val="hybridMultilevel"/>
    <w:tmpl w:val="327E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782048"/>
    <w:multiLevelType w:val="hybridMultilevel"/>
    <w:tmpl w:val="66F4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E646E"/>
    <w:multiLevelType w:val="hybridMultilevel"/>
    <w:tmpl w:val="E6A6341E"/>
    <w:lvl w:ilvl="0" w:tplc="AD087D9C">
      <w:numFmt w:val="bullet"/>
      <w:lvlText w:val="•"/>
      <w:lvlJc w:val="left"/>
      <w:pPr>
        <w:ind w:left="720" w:hanging="360"/>
      </w:pPr>
      <w:rPr>
        <w:rFonts w:ascii="Arial" w:eastAsia="Arial" w:hAnsi="Arial" w:cs="Arial" w:hint="default"/>
        <w:color w:val="83004C"/>
        <w:w w:val="14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758"/>
    <w:multiLevelType w:val="hybridMultilevel"/>
    <w:tmpl w:val="608A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314B2"/>
    <w:multiLevelType w:val="hybridMultilevel"/>
    <w:tmpl w:val="353482E6"/>
    <w:lvl w:ilvl="0" w:tplc="AD087D9C">
      <w:numFmt w:val="bullet"/>
      <w:lvlText w:val="•"/>
      <w:lvlJc w:val="left"/>
      <w:pPr>
        <w:ind w:left="1080" w:hanging="360"/>
      </w:pPr>
      <w:rPr>
        <w:rFonts w:ascii="Arial" w:eastAsia="Arial" w:hAnsi="Arial" w:cs="Arial" w:hint="default"/>
        <w:color w:val="83004C"/>
        <w:w w:val="14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B937C0"/>
    <w:multiLevelType w:val="hybridMultilevel"/>
    <w:tmpl w:val="069E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05525"/>
    <w:multiLevelType w:val="hybridMultilevel"/>
    <w:tmpl w:val="4AC2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F3184"/>
    <w:multiLevelType w:val="hybridMultilevel"/>
    <w:tmpl w:val="9EEAE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2F3BBD"/>
    <w:multiLevelType w:val="hybridMultilevel"/>
    <w:tmpl w:val="69DEE190"/>
    <w:lvl w:ilvl="0" w:tplc="AD087D9C">
      <w:numFmt w:val="bullet"/>
      <w:lvlText w:val="•"/>
      <w:lvlJc w:val="left"/>
      <w:pPr>
        <w:ind w:left="2160" w:hanging="360"/>
      </w:pPr>
      <w:rPr>
        <w:rFonts w:ascii="Arial" w:eastAsia="Arial" w:hAnsi="Arial" w:cs="Arial" w:hint="default"/>
        <w:color w:val="83004C"/>
        <w:w w:val="142"/>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29416935"/>
    <w:multiLevelType w:val="hybridMultilevel"/>
    <w:tmpl w:val="C1EC0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571BE2"/>
    <w:multiLevelType w:val="hybridMultilevel"/>
    <w:tmpl w:val="C142B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374C02"/>
    <w:multiLevelType w:val="hybridMultilevel"/>
    <w:tmpl w:val="7DE2B37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AD578C"/>
    <w:multiLevelType w:val="hybridMultilevel"/>
    <w:tmpl w:val="A7480DA4"/>
    <w:lvl w:ilvl="0" w:tplc="AD087D9C">
      <w:numFmt w:val="bullet"/>
      <w:lvlText w:val="•"/>
      <w:lvlJc w:val="left"/>
      <w:pPr>
        <w:ind w:left="720" w:hanging="360"/>
      </w:pPr>
      <w:rPr>
        <w:rFonts w:ascii="Arial" w:eastAsia="Arial" w:hAnsi="Arial" w:cs="Arial" w:hint="default"/>
        <w:color w:val="83004C"/>
        <w:w w:val="14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17" w15:restartNumberingAfterBreak="0">
    <w:nsid w:val="3BA73DE1"/>
    <w:multiLevelType w:val="hybridMultilevel"/>
    <w:tmpl w:val="691E064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B7CBE"/>
    <w:multiLevelType w:val="hybridMultilevel"/>
    <w:tmpl w:val="D4B60A6A"/>
    <w:lvl w:ilvl="0" w:tplc="016E52B6">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9" w15:restartNumberingAfterBreak="0">
    <w:nsid w:val="57F51EF8"/>
    <w:multiLevelType w:val="hybridMultilevel"/>
    <w:tmpl w:val="83CA5B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FB6D42"/>
    <w:multiLevelType w:val="multilevel"/>
    <w:tmpl w:val="93E8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E77E4F"/>
    <w:multiLevelType w:val="hybridMultilevel"/>
    <w:tmpl w:val="BF48C5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3" w15:restartNumberingAfterBreak="0">
    <w:nsid w:val="69484E3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9DF6C26"/>
    <w:multiLevelType w:val="multilevel"/>
    <w:tmpl w:val="5962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A6A46"/>
    <w:multiLevelType w:val="hybridMultilevel"/>
    <w:tmpl w:val="88FE2020"/>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6E6F6E47"/>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abstractNum w:abstractNumId="27" w15:restartNumberingAfterBreak="0">
    <w:nsid w:val="76F73F97"/>
    <w:multiLevelType w:val="hybridMultilevel"/>
    <w:tmpl w:val="38EE5B36"/>
    <w:lvl w:ilvl="0" w:tplc="3F4A6488">
      <w:start w:val="30"/>
      <w:numFmt w:val="bullet"/>
      <w:lvlText w:val="-"/>
      <w:lvlJc w:val="left"/>
      <w:pPr>
        <w:ind w:left="-207" w:hanging="360"/>
      </w:pPr>
      <w:rPr>
        <w:rFonts w:ascii="Calibri" w:eastAsiaTheme="minorHAnsi" w:hAnsi="Calibri" w:cstheme="minorBid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8" w15:restartNumberingAfterBreak="0">
    <w:nsid w:val="78970AE6"/>
    <w:multiLevelType w:val="hybridMultilevel"/>
    <w:tmpl w:val="99E435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CED640E"/>
    <w:multiLevelType w:val="hybridMultilevel"/>
    <w:tmpl w:val="74F66B24"/>
    <w:lvl w:ilvl="0" w:tplc="AD087D9C">
      <w:numFmt w:val="bullet"/>
      <w:lvlText w:val="•"/>
      <w:lvlJc w:val="left"/>
      <w:pPr>
        <w:ind w:left="493" w:hanging="360"/>
      </w:pPr>
      <w:rPr>
        <w:rFonts w:ascii="Arial" w:eastAsia="Arial" w:hAnsi="Arial" w:cs="Arial" w:hint="default"/>
        <w:color w:val="83004C"/>
        <w:w w:val="142"/>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30" w15:restartNumberingAfterBreak="0">
    <w:nsid w:val="7FF81CB1"/>
    <w:multiLevelType w:val="multilevel"/>
    <w:tmpl w:val="38EE5B36"/>
    <w:lvl w:ilvl="0">
      <w:start w:val="30"/>
      <w:numFmt w:val="bullet"/>
      <w:lvlText w:val="-"/>
      <w:lvlJc w:val="left"/>
      <w:pPr>
        <w:ind w:left="-207" w:hanging="360"/>
      </w:pPr>
      <w:rPr>
        <w:rFonts w:ascii="Calibri" w:eastAsiaTheme="minorHAnsi" w:hAnsi="Calibri" w:cstheme="minorBidi" w:hint="default"/>
      </w:rPr>
    </w:lvl>
    <w:lvl w:ilvl="1">
      <w:start w:val="1"/>
      <w:numFmt w:val="bullet"/>
      <w:lvlText w:val="o"/>
      <w:lvlJc w:val="left"/>
      <w:pPr>
        <w:ind w:left="513" w:hanging="360"/>
      </w:pPr>
      <w:rPr>
        <w:rFonts w:ascii="Courier New" w:hAnsi="Courier New" w:cs="Courier New" w:hint="default"/>
      </w:rPr>
    </w:lvl>
    <w:lvl w:ilvl="2" w:tentative="1">
      <w:start w:val="1"/>
      <w:numFmt w:val="bullet"/>
      <w:lvlText w:val=""/>
      <w:lvlJc w:val="left"/>
      <w:pPr>
        <w:ind w:left="1233" w:hanging="360"/>
      </w:pPr>
      <w:rPr>
        <w:rFonts w:ascii="Wingdings" w:hAnsi="Wingdings" w:hint="default"/>
      </w:rPr>
    </w:lvl>
    <w:lvl w:ilvl="3" w:tentative="1">
      <w:start w:val="1"/>
      <w:numFmt w:val="bullet"/>
      <w:lvlText w:val=""/>
      <w:lvlJc w:val="left"/>
      <w:pPr>
        <w:ind w:left="1953" w:hanging="360"/>
      </w:pPr>
      <w:rPr>
        <w:rFonts w:ascii="Symbol" w:hAnsi="Symbol" w:hint="default"/>
      </w:rPr>
    </w:lvl>
    <w:lvl w:ilvl="4" w:tentative="1">
      <w:start w:val="1"/>
      <w:numFmt w:val="bullet"/>
      <w:lvlText w:val="o"/>
      <w:lvlJc w:val="left"/>
      <w:pPr>
        <w:ind w:left="2673" w:hanging="360"/>
      </w:pPr>
      <w:rPr>
        <w:rFonts w:ascii="Courier New" w:hAnsi="Courier New" w:cs="Courier New" w:hint="default"/>
      </w:rPr>
    </w:lvl>
    <w:lvl w:ilvl="5" w:tentative="1">
      <w:start w:val="1"/>
      <w:numFmt w:val="bullet"/>
      <w:lvlText w:val=""/>
      <w:lvlJc w:val="left"/>
      <w:pPr>
        <w:ind w:left="3393" w:hanging="360"/>
      </w:pPr>
      <w:rPr>
        <w:rFonts w:ascii="Wingdings" w:hAnsi="Wingdings" w:hint="default"/>
      </w:rPr>
    </w:lvl>
    <w:lvl w:ilvl="6" w:tentative="1">
      <w:start w:val="1"/>
      <w:numFmt w:val="bullet"/>
      <w:lvlText w:val=""/>
      <w:lvlJc w:val="left"/>
      <w:pPr>
        <w:ind w:left="4113" w:hanging="360"/>
      </w:pPr>
      <w:rPr>
        <w:rFonts w:ascii="Symbol" w:hAnsi="Symbol" w:hint="default"/>
      </w:rPr>
    </w:lvl>
    <w:lvl w:ilvl="7" w:tentative="1">
      <w:start w:val="1"/>
      <w:numFmt w:val="bullet"/>
      <w:lvlText w:val="o"/>
      <w:lvlJc w:val="left"/>
      <w:pPr>
        <w:ind w:left="4833" w:hanging="360"/>
      </w:pPr>
      <w:rPr>
        <w:rFonts w:ascii="Courier New" w:hAnsi="Courier New" w:cs="Courier New" w:hint="default"/>
      </w:rPr>
    </w:lvl>
    <w:lvl w:ilvl="8" w:tentative="1">
      <w:start w:val="1"/>
      <w:numFmt w:val="bullet"/>
      <w:lvlText w:val=""/>
      <w:lvlJc w:val="left"/>
      <w:pPr>
        <w:ind w:left="5553" w:hanging="360"/>
      </w:pPr>
      <w:rPr>
        <w:rFonts w:ascii="Wingdings" w:hAnsi="Wingdings" w:hint="default"/>
      </w:rPr>
    </w:lvl>
  </w:abstractNum>
  <w:num w:numId="1">
    <w:abstractNumId w:val="16"/>
  </w:num>
  <w:num w:numId="2">
    <w:abstractNumId w:val="22"/>
  </w:num>
  <w:num w:numId="3">
    <w:abstractNumId w:val="0"/>
  </w:num>
  <w:num w:numId="4">
    <w:abstractNumId w:val="9"/>
  </w:num>
  <w:num w:numId="5">
    <w:abstractNumId w:val="11"/>
  </w:num>
  <w:num w:numId="6">
    <w:abstractNumId w:val="1"/>
  </w:num>
  <w:num w:numId="7">
    <w:abstractNumId w:val="5"/>
  </w:num>
  <w:num w:numId="8">
    <w:abstractNumId w:val="15"/>
  </w:num>
  <w:num w:numId="9">
    <w:abstractNumId w:val="29"/>
  </w:num>
  <w:num w:numId="10">
    <w:abstractNumId w:val="7"/>
  </w:num>
  <w:num w:numId="11">
    <w:abstractNumId w:val="25"/>
  </w:num>
  <w:num w:numId="12">
    <w:abstractNumId w:val="17"/>
  </w:num>
  <w:num w:numId="13">
    <w:abstractNumId w:val="4"/>
  </w:num>
  <w:num w:numId="14">
    <w:abstractNumId w:val="3"/>
  </w:num>
  <w:num w:numId="15">
    <w:abstractNumId w:val="2"/>
  </w:num>
  <w:num w:numId="16">
    <w:abstractNumId w:val="13"/>
  </w:num>
  <w:num w:numId="17">
    <w:abstractNumId w:val="6"/>
  </w:num>
  <w:num w:numId="18">
    <w:abstractNumId w:val="20"/>
  </w:num>
  <w:num w:numId="19">
    <w:abstractNumId w:val="24"/>
  </w:num>
  <w:num w:numId="20">
    <w:abstractNumId w:val="27"/>
  </w:num>
  <w:num w:numId="21">
    <w:abstractNumId w:val="18"/>
  </w:num>
  <w:num w:numId="22">
    <w:abstractNumId w:val="8"/>
  </w:num>
  <w:num w:numId="23">
    <w:abstractNumId w:val="30"/>
  </w:num>
  <w:num w:numId="24">
    <w:abstractNumId w:val="26"/>
  </w:num>
  <w:num w:numId="25">
    <w:abstractNumId w:val="12"/>
  </w:num>
  <w:num w:numId="26">
    <w:abstractNumId w:val="23"/>
  </w:num>
  <w:num w:numId="27">
    <w:abstractNumId w:val="10"/>
  </w:num>
  <w:num w:numId="28">
    <w:abstractNumId w:val="14"/>
  </w:num>
  <w:num w:numId="29">
    <w:abstractNumId w:val="19"/>
  </w:num>
  <w:num w:numId="30">
    <w:abstractNumId w:val="21"/>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9C0"/>
    <w:rsid w:val="00001E2D"/>
    <w:rsid w:val="00020270"/>
    <w:rsid w:val="00033DD7"/>
    <w:rsid w:val="000922EF"/>
    <w:rsid w:val="000A7094"/>
    <w:rsid w:val="000F2894"/>
    <w:rsid w:val="00210D48"/>
    <w:rsid w:val="00244086"/>
    <w:rsid w:val="002E65AD"/>
    <w:rsid w:val="002F7E1C"/>
    <w:rsid w:val="003369C0"/>
    <w:rsid w:val="0036541E"/>
    <w:rsid w:val="00375EB7"/>
    <w:rsid w:val="00386DF4"/>
    <w:rsid w:val="003912C3"/>
    <w:rsid w:val="003958BA"/>
    <w:rsid w:val="003B28E3"/>
    <w:rsid w:val="003C5D26"/>
    <w:rsid w:val="004B4B65"/>
    <w:rsid w:val="004C10EF"/>
    <w:rsid w:val="005070D1"/>
    <w:rsid w:val="005647AE"/>
    <w:rsid w:val="005654DE"/>
    <w:rsid w:val="00575DA3"/>
    <w:rsid w:val="005F32F8"/>
    <w:rsid w:val="00662935"/>
    <w:rsid w:val="00672C21"/>
    <w:rsid w:val="00680E0C"/>
    <w:rsid w:val="00681603"/>
    <w:rsid w:val="00772F1D"/>
    <w:rsid w:val="007D36F5"/>
    <w:rsid w:val="00857926"/>
    <w:rsid w:val="0089639F"/>
    <w:rsid w:val="00896DCE"/>
    <w:rsid w:val="008F241D"/>
    <w:rsid w:val="00916768"/>
    <w:rsid w:val="0092618A"/>
    <w:rsid w:val="00927E73"/>
    <w:rsid w:val="00996DE8"/>
    <w:rsid w:val="00A4548E"/>
    <w:rsid w:val="00A55D87"/>
    <w:rsid w:val="00AE5F67"/>
    <w:rsid w:val="00B54037"/>
    <w:rsid w:val="00BC0E97"/>
    <w:rsid w:val="00C01296"/>
    <w:rsid w:val="00C12B29"/>
    <w:rsid w:val="00C17851"/>
    <w:rsid w:val="00C93402"/>
    <w:rsid w:val="00CB0523"/>
    <w:rsid w:val="00CB3D33"/>
    <w:rsid w:val="00CF50A6"/>
    <w:rsid w:val="00D078A2"/>
    <w:rsid w:val="00D51ED0"/>
    <w:rsid w:val="00D72A17"/>
    <w:rsid w:val="00DC4200"/>
    <w:rsid w:val="00E46D56"/>
    <w:rsid w:val="00ED5A36"/>
    <w:rsid w:val="00F1155E"/>
    <w:rsid w:val="00F218E1"/>
    <w:rsid w:val="00F350AA"/>
    <w:rsid w:val="00F40E42"/>
    <w:rsid w:val="00F411CA"/>
    <w:rsid w:val="00F563A4"/>
    <w:rsid w:val="00F75EFE"/>
    <w:rsid w:val="00FB321C"/>
    <w:rsid w:val="00FC4B28"/>
    <w:rsid w:val="00FC7AB9"/>
    <w:rsid w:val="00FD12DB"/>
    <w:rsid w:val="00FE0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37E3C408"/>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keepNext/>
      <w:numPr>
        <w:numId w:val="26"/>
      </w:numPr>
      <w:spacing w:after="0" w:line="240" w:lineRule="auto"/>
      <w:jc w:val="center"/>
      <w:outlineLvl w:val="0"/>
    </w:pPr>
    <w:rPr>
      <w:rFonts w:ascii="Times New Roman" w:eastAsia="Times New Roman" w:hAnsi="Times New Roman" w:cs="Times New Roman"/>
      <w:b/>
      <w:bCs/>
      <w:sz w:val="24"/>
      <w:szCs w:val="28"/>
      <w:u w:val="single"/>
    </w:rPr>
  </w:style>
  <w:style w:type="paragraph" w:styleId="Heading2">
    <w:name w:val="heading 2"/>
    <w:basedOn w:val="Normal"/>
    <w:next w:val="Normal"/>
    <w:link w:val="Heading2Char"/>
    <w:qFormat/>
    <w:pPr>
      <w:keepNext/>
      <w:numPr>
        <w:ilvl w:val="1"/>
        <w:numId w:val="26"/>
      </w:numPr>
      <w:spacing w:after="0" w:line="240" w:lineRule="auto"/>
      <w:jc w:val="both"/>
      <w:outlineLvl w:val="1"/>
    </w:pPr>
    <w:rPr>
      <w:rFonts w:ascii="Times New Roman" w:eastAsia="Times New Roman" w:hAnsi="Times New Roman" w:cs="Times New Roman"/>
      <w:b/>
      <w:bCs/>
      <w:sz w:val="20"/>
      <w:szCs w:val="28"/>
    </w:rPr>
  </w:style>
  <w:style w:type="paragraph" w:styleId="Heading3">
    <w:name w:val="heading 3"/>
    <w:basedOn w:val="Normal"/>
    <w:next w:val="Normal"/>
    <w:link w:val="Heading3Char"/>
    <w:unhideWhenUsed/>
    <w:qFormat/>
    <w:pPr>
      <w:keepNext/>
      <w:numPr>
        <w:ilvl w:val="2"/>
        <w:numId w:val="26"/>
      </w:numPr>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
    <w:qFormat/>
    <w:pPr>
      <w:keepNext/>
      <w:numPr>
        <w:ilvl w:val="3"/>
        <w:numId w:val="26"/>
      </w:numPr>
      <w:overflowPunct w:val="0"/>
      <w:autoSpaceDE w:val="0"/>
      <w:autoSpaceDN w:val="0"/>
      <w:adjustRightInd w:val="0"/>
      <w:spacing w:after="220" w:line="240" w:lineRule="auto"/>
      <w:textAlignment w:val="baseline"/>
      <w:outlineLvl w:val="3"/>
    </w:pPr>
    <w:rPr>
      <w:rFonts w:ascii="Times New Roman" w:eastAsia="Times New Roman" w:hAnsi="Times New Roman" w:cs="Times New Roman"/>
      <w:b/>
      <w:i/>
      <w:sz w:val="24"/>
      <w:szCs w:val="20"/>
    </w:rPr>
  </w:style>
  <w:style w:type="paragraph" w:styleId="Heading5">
    <w:name w:val="heading 5"/>
    <w:basedOn w:val="Normal"/>
    <w:link w:val="Heading5Char"/>
    <w:qFormat/>
    <w:pPr>
      <w:numPr>
        <w:ilvl w:val="4"/>
        <w:numId w:val="26"/>
      </w:numPr>
      <w:overflowPunct w:val="0"/>
      <w:autoSpaceDE w:val="0"/>
      <w:autoSpaceDN w:val="0"/>
      <w:adjustRightInd w:val="0"/>
      <w:spacing w:before="130" w:after="0" w:line="240" w:lineRule="auto"/>
      <w:textAlignment w:val="baseline"/>
      <w:outlineLvl w:val="4"/>
    </w:pPr>
    <w:rPr>
      <w:rFonts w:ascii="Times New Roman" w:eastAsia="Times New Roman" w:hAnsi="Times New Roman" w:cs="Times New Roman"/>
      <w:szCs w:val="20"/>
    </w:rPr>
  </w:style>
  <w:style w:type="paragraph" w:styleId="Heading6">
    <w:name w:val="heading 6"/>
    <w:basedOn w:val="Normal"/>
    <w:next w:val="Heading7"/>
    <w:link w:val="Heading6Char"/>
    <w:qFormat/>
    <w:pPr>
      <w:numPr>
        <w:ilvl w:val="5"/>
        <w:numId w:val="26"/>
      </w:numPr>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sz w:val="36"/>
      <w:szCs w:val="20"/>
    </w:rPr>
  </w:style>
  <w:style w:type="paragraph" w:styleId="Heading7">
    <w:name w:val="heading 7"/>
    <w:basedOn w:val="Normal"/>
    <w:next w:val="Normal"/>
    <w:link w:val="Heading7Char"/>
    <w:qFormat/>
    <w:pPr>
      <w:numPr>
        <w:ilvl w:val="6"/>
        <w:numId w:val="26"/>
      </w:numPr>
      <w:overflowPunct w:val="0"/>
      <w:autoSpaceDE w:val="0"/>
      <w:autoSpaceDN w:val="0"/>
      <w:adjustRightInd w:val="0"/>
      <w:spacing w:before="240" w:after="60" w:line="240" w:lineRule="auto"/>
      <w:textAlignment w:val="baseline"/>
      <w:outlineLvl w:val="6"/>
    </w:pPr>
    <w:rPr>
      <w:rFonts w:ascii="Times New Roman" w:eastAsia="Times New Roman" w:hAnsi="Times New Roman" w:cs="Times New Roman"/>
      <w:szCs w:val="20"/>
    </w:rPr>
  </w:style>
  <w:style w:type="paragraph" w:styleId="Heading8">
    <w:name w:val="heading 8"/>
    <w:basedOn w:val="Normal"/>
    <w:next w:val="Normal"/>
    <w:link w:val="Heading8Char"/>
    <w:qFormat/>
    <w:pPr>
      <w:numPr>
        <w:ilvl w:val="7"/>
        <w:numId w:val="26"/>
      </w:numPr>
      <w:overflowPunct w:val="0"/>
      <w:autoSpaceDE w:val="0"/>
      <w:autoSpaceDN w:val="0"/>
      <w:adjustRightInd w:val="0"/>
      <w:spacing w:before="240" w:after="60" w:line="240" w:lineRule="auto"/>
      <w:textAlignment w:val="baseline"/>
      <w:outlineLvl w:val="7"/>
    </w:pPr>
    <w:rPr>
      <w:rFonts w:ascii="Times New Roman" w:eastAsia="Times New Roman" w:hAnsi="Times New Roman" w:cs="Times New Roman"/>
      <w:szCs w:val="20"/>
    </w:rPr>
  </w:style>
  <w:style w:type="paragraph" w:styleId="Heading9">
    <w:name w:val="heading 9"/>
    <w:basedOn w:val="Normal"/>
    <w:next w:val="Normal"/>
    <w:link w:val="Heading9Char"/>
    <w:qFormat/>
    <w:pPr>
      <w:numPr>
        <w:ilvl w:val="8"/>
        <w:numId w:val="26"/>
      </w:numPr>
      <w:overflowPunct w:val="0"/>
      <w:autoSpaceDE w:val="0"/>
      <w:autoSpaceDN w:val="0"/>
      <w:adjustRightInd w:val="0"/>
      <w:spacing w:before="240" w:after="60" w:line="240" w:lineRule="auto"/>
      <w:textAlignment w:val="baseline"/>
      <w:outlineLvl w:val="8"/>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widowControl w:val="0"/>
      <w:spacing w:after="200" w:line="276" w:lineRule="auto"/>
      <w:ind w:left="720"/>
      <w:contextualSpacing/>
    </w:pPr>
    <w:rPr>
      <w:lang w:val="en-U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apple-converted-space">
    <w:name w:val="apple-converted-space"/>
    <w:basedOn w:val="DefaultParagraphFont"/>
  </w:style>
  <w:style w:type="character" w:customStyle="1" w:styleId="Heading1Char">
    <w:name w:val="Heading 1 Char"/>
    <w:basedOn w:val="DefaultParagraphFont"/>
    <w:link w:val="Heading1"/>
    <w:rPr>
      <w:rFonts w:ascii="Times New Roman" w:eastAsia="Times New Roman" w:hAnsi="Times New Roman" w:cs="Times New Roman"/>
      <w:b/>
      <w:bCs/>
      <w:sz w:val="24"/>
      <w:szCs w:val="28"/>
      <w:u w:val="single"/>
    </w:rPr>
  </w:style>
  <w:style w:type="character" w:customStyle="1" w:styleId="Heading2Char">
    <w:name w:val="Heading 2 Char"/>
    <w:basedOn w:val="DefaultParagraphFont"/>
    <w:link w:val="Heading2"/>
    <w:rPr>
      <w:rFonts w:ascii="Times New Roman" w:eastAsia="Times New Roman" w:hAnsi="Times New Roman" w:cs="Times New Roman"/>
      <w:b/>
      <w:bCs/>
      <w:sz w:val="20"/>
      <w:szCs w:val="28"/>
    </w:rPr>
  </w:style>
  <w:style w:type="character" w:customStyle="1" w:styleId="Heading3Char">
    <w:name w:val="Heading 3 Char"/>
    <w:basedOn w:val="DefaultParagraphFont"/>
    <w:link w:val="Heading3"/>
    <w:rPr>
      <w:rFonts w:ascii="Cambria" w:eastAsia="Times New Roman" w:hAnsi="Cambria" w:cs="Times New Roman"/>
      <w:b/>
      <w:bCs/>
      <w:sz w:val="26"/>
      <w:szCs w:val="26"/>
    </w:rPr>
  </w:style>
  <w:style w:type="character" w:customStyle="1" w:styleId="Heading4Char">
    <w:name w:val="Heading 4 Char"/>
    <w:basedOn w:val="DefaultParagraphFont"/>
    <w:link w:val="Heading4"/>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Pr>
      <w:rFonts w:ascii="Times New Roman" w:eastAsia="Times New Roman" w:hAnsi="Times New Roman" w:cs="Times New Roman"/>
      <w:szCs w:val="20"/>
    </w:rPr>
  </w:style>
  <w:style w:type="character" w:customStyle="1" w:styleId="Heading6Char">
    <w:name w:val="Heading 6 Char"/>
    <w:basedOn w:val="DefaultParagraphFont"/>
    <w:link w:val="Heading6"/>
    <w:rPr>
      <w:rFonts w:ascii="Times New Roman" w:eastAsia="Times New Roman" w:hAnsi="Times New Roman" w:cs="Times New Roman"/>
      <w:sz w:val="36"/>
      <w:szCs w:val="20"/>
    </w:rPr>
  </w:style>
  <w:style w:type="character" w:customStyle="1" w:styleId="Heading7Char">
    <w:name w:val="Heading 7 Char"/>
    <w:basedOn w:val="DefaultParagraphFont"/>
    <w:link w:val="Heading7"/>
    <w:rPr>
      <w:rFonts w:ascii="Times New Roman" w:eastAsia="Times New Roman" w:hAnsi="Times New Roman" w:cs="Times New Roman"/>
      <w:szCs w:val="20"/>
    </w:rPr>
  </w:style>
  <w:style w:type="character" w:customStyle="1" w:styleId="Heading8Char">
    <w:name w:val="Heading 8 Char"/>
    <w:basedOn w:val="DefaultParagraphFont"/>
    <w:link w:val="Heading8"/>
    <w:rPr>
      <w:rFonts w:ascii="Times New Roman" w:eastAsia="Times New Roman" w:hAnsi="Times New Roman" w:cs="Times New Roman"/>
      <w:szCs w:val="20"/>
    </w:rPr>
  </w:style>
  <w:style w:type="character" w:customStyle="1" w:styleId="Heading9Char">
    <w:name w:val="Heading 9 Char"/>
    <w:basedOn w:val="DefaultParagraphFont"/>
    <w:link w:val="Heading9"/>
    <w:rPr>
      <w:rFonts w:ascii="Times New Roman" w:eastAsia="Times New Roman" w:hAnsi="Times New Roman" w:cs="Times New Roman"/>
      <w:szCs w:val="20"/>
    </w:rPr>
  </w:style>
  <w:style w:type="table" w:styleId="TableGrid">
    <w:name w:val="Table Grid"/>
    <w:basedOn w:val="TableNormal"/>
    <w:uiPriority w:val="39"/>
    <w:rsid w:val="008F24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359682">
      <w:bodyDiv w:val="1"/>
      <w:marLeft w:val="0"/>
      <w:marRight w:val="0"/>
      <w:marTop w:val="0"/>
      <w:marBottom w:val="0"/>
      <w:divBdr>
        <w:top w:val="none" w:sz="0" w:space="0" w:color="auto"/>
        <w:left w:val="none" w:sz="0" w:space="0" w:color="auto"/>
        <w:bottom w:val="none" w:sz="0" w:space="0" w:color="auto"/>
        <w:right w:val="none" w:sz="0" w:space="0" w:color="auto"/>
      </w:divBdr>
    </w:div>
    <w:div w:id="894046076">
      <w:bodyDiv w:val="1"/>
      <w:marLeft w:val="0"/>
      <w:marRight w:val="0"/>
      <w:marTop w:val="0"/>
      <w:marBottom w:val="0"/>
      <w:divBdr>
        <w:top w:val="none" w:sz="0" w:space="0" w:color="auto"/>
        <w:left w:val="none" w:sz="0" w:space="0" w:color="auto"/>
        <w:bottom w:val="none" w:sz="0" w:space="0" w:color="auto"/>
        <w:right w:val="none" w:sz="0" w:space="0" w:color="auto"/>
      </w:divBdr>
    </w:div>
    <w:div w:id="1260529101">
      <w:bodyDiv w:val="1"/>
      <w:marLeft w:val="0"/>
      <w:marRight w:val="0"/>
      <w:marTop w:val="0"/>
      <w:marBottom w:val="0"/>
      <w:divBdr>
        <w:top w:val="none" w:sz="0" w:space="0" w:color="auto"/>
        <w:left w:val="none" w:sz="0" w:space="0" w:color="auto"/>
        <w:bottom w:val="none" w:sz="0" w:space="0" w:color="auto"/>
        <w:right w:val="none" w:sz="0" w:space="0" w:color="auto"/>
      </w:divBdr>
    </w:div>
    <w:div w:id="1943488644">
      <w:bodyDiv w:val="1"/>
      <w:marLeft w:val="0"/>
      <w:marRight w:val="0"/>
      <w:marTop w:val="0"/>
      <w:marBottom w:val="0"/>
      <w:divBdr>
        <w:top w:val="none" w:sz="0" w:space="0" w:color="auto"/>
        <w:left w:val="none" w:sz="0" w:space="0" w:color="auto"/>
        <w:bottom w:val="none" w:sz="0" w:space="0" w:color="auto"/>
        <w:right w:val="none" w:sz="0" w:space="0" w:color="auto"/>
      </w:divBdr>
    </w:div>
    <w:div w:id="196229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R:\TABITHA.CLAIRE\Headed%20Paper%20Academ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DCB4B-B1ED-40E9-8D3C-FEC5039E6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 Academy Template</Template>
  <TotalTime>5</TotalTime>
  <Pages>8</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5</cp:revision>
  <cp:lastPrinted>2024-09-18T13:33:00Z</cp:lastPrinted>
  <dcterms:created xsi:type="dcterms:W3CDTF">2024-09-18T13:29:00Z</dcterms:created>
  <dcterms:modified xsi:type="dcterms:W3CDTF">2024-09-18T13:55:00Z</dcterms:modified>
</cp:coreProperties>
</file>