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b/>
          <w:sz w:val="36"/>
          <w:szCs w:val="36"/>
        </w:rPr>
      </w:pPr>
      <w:bookmarkStart w:id="0" w:name="_GoBack"/>
      <w:bookmarkEnd w:id="0"/>
      <w:r>
        <w:rPr>
          <w:b/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5187315</wp:posOffset>
            </wp:positionH>
            <wp:positionV relativeFrom="paragraph">
              <wp:posOffset>-160655</wp:posOffset>
            </wp:positionV>
            <wp:extent cx="1215390" cy="1215390"/>
            <wp:effectExtent l="0" t="0" r="3810" b="3810"/>
            <wp:wrapNone/>
            <wp:docPr id="14363" name="Picture 32">
              <a:extLst xmlns:a="http://schemas.openxmlformats.org/drawingml/2006/main">
                <a:ext uri="{FF2B5EF4-FFF2-40B4-BE49-F238E27FC236}">
                  <a16:creationId xmlns:a16="http://schemas.microsoft.com/office/drawing/2014/main" id="{66F4EEC3-0679-304F-8605-4A0ED81B882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3" name="Picture 32">
                      <a:extLst>
                        <a:ext uri="{FF2B5EF4-FFF2-40B4-BE49-F238E27FC236}">
                          <a16:creationId xmlns:a16="http://schemas.microsoft.com/office/drawing/2014/main" id="{66F4EEC3-0679-304F-8605-4A0ED81B882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121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rPr>
          <w:b/>
          <w:sz w:val="36"/>
          <w:szCs w:val="36"/>
        </w:rPr>
      </w:pPr>
    </w:p>
    <w:p>
      <w:pPr>
        <w:rPr>
          <w:b/>
          <w:sz w:val="36"/>
          <w:szCs w:val="36"/>
        </w:rPr>
      </w:pPr>
      <w:r>
        <w:rPr>
          <w:b/>
          <w:sz w:val="36"/>
          <w:szCs w:val="36"/>
        </w:rPr>
        <w:t>Employment Law for pupils.</w:t>
      </w:r>
      <w:r>
        <w:rPr>
          <w:rFonts w:ascii="Times New Roman" w:eastAsiaTheme="minorEastAsia" w:hAnsi="Times New Roman" w:cs="Times New Roman"/>
          <w:noProof/>
          <w:color w:val="1F497D"/>
          <w:sz w:val="22"/>
          <w:szCs w:val="22"/>
        </w:rPr>
        <w:t xml:space="preserve"> </w:t>
      </w:r>
    </w:p>
    <w:p>
      <w:p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b/>
          <w:bCs/>
          <w:color w:val="000000"/>
          <w:sz w:val="18"/>
          <w:szCs w:val="18"/>
          <w:u w:val="single"/>
        </w:rPr>
        <w:t>Please do not let your child be exploited by letting them work illegally.</w:t>
      </w:r>
    </w:p>
    <w:p>
      <w:p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Any child of statutory school age must have an Employment Permit issued by the council in which they are working. </w:t>
      </w:r>
      <w:r>
        <w:rPr>
          <w:rFonts w:ascii="Century Gothic" w:eastAsia="Times New Roman" w:hAnsi="Century Gothic" w:cs="Times New Roman"/>
          <w:b/>
          <w:bCs/>
          <w:color w:val="000000"/>
          <w:sz w:val="18"/>
          <w:szCs w:val="18"/>
        </w:rPr>
        <w:t>Without this your child will be working illegally (this can incur a court appearance and a fine of £1000 for the employer) and </w:t>
      </w:r>
      <w:r>
        <w:rPr>
          <w:rFonts w:ascii="Century Gothic" w:eastAsia="Times New Roman" w:hAnsi="Century Gothic" w:cs="Times New Roman"/>
          <w:b/>
          <w:bCs/>
          <w:color w:val="000000"/>
          <w:sz w:val="18"/>
          <w:szCs w:val="18"/>
          <w:u w:val="single"/>
        </w:rPr>
        <w:t>your child will not be covered by insurance causing concern for their safety.</w:t>
      </w:r>
    </w:p>
    <w:p>
      <w:p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Between the ages of 13 and 16, children cannot work unless they have an Employment Permit.  It is illegal for businesses to employ children without a permit, this includes employing their own child.</w:t>
      </w:r>
    </w:p>
    <w:p>
      <w:pPr>
        <w:spacing w:after="150"/>
        <w:rPr>
          <w:rFonts w:ascii="Century Gothic" w:eastAsia="Times New Roman" w:hAnsi="Century Gothic" w:cs="Times New Roman"/>
          <w:b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b/>
          <w:i/>
          <w:iCs/>
          <w:color w:val="000000"/>
          <w:sz w:val="18"/>
          <w:szCs w:val="18"/>
        </w:rPr>
        <w:t>Who needs to apply for a work permit?</w:t>
      </w:r>
    </w:p>
    <w:p>
      <w:p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The employer should apply to the borough in which the child will be working. A permit is for a specific job and cannot be transferred.</w:t>
      </w:r>
    </w:p>
    <w:p>
      <w:pPr>
        <w:spacing w:after="150"/>
        <w:rPr>
          <w:rFonts w:ascii="Century Gothic" w:eastAsia="Times New Roman" w:hAnsi="Century Gothic" w:cs="Times New Roman"/>
          <w:b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b/>
          <w:i/>
          <w:iCs/>
          <w:color w:val="000000"/>
          <w:sz w:val="18"/>
          <w:szCs w:val="18"/>
        </w:rPr>
        <w:t>What type of work is allowed?</w:t>
      </w:r>
    </w:p>
    <w:p>
      <w:p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13 to 16 year olds can do light work in the following areas:</w:t>
      </w:r>
    </w:p>
    <w:p>
      <w:pPr>
        <w:pStyle w:val="ListParagraph"/>
        <w:numPr>
          <w:ilvl w:val="0"/>
          <w:numId w:val="1"/>
        </w:num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agricultural or horticultural work</w:t>
      </w:r>
    </w:p>
    <w:p>
      <w:pPr>
        <w:pStyle w:val="ListParagraph"/>
        <w:numPr>
          <w:ilvl w:val="0"/>
          <w:numId w:val="1"/>
        </w:num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delivery of newspapers/printed material</w:t>
      </w:r>
    </w:p>
    <w:p>
      <w:pPr>
        <w:pStyle w:val="ListParagraph"/>
        <w:numPr>
          <w:ilvl w:val="0"/>
          <w:numId w:val="1"/>
        </w:num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shop work</w:t>
      </w:r>
    </w:p>
    <w:p>
      <w:pPr>
        <w:pStyle w:val="ListParagraph"/>
        <w:numPr>
          <w:ilvl w:val="0"/>
          <w:numId w:val="1"/>
        </w:num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hairdressing salons</w:t>
      </w:r>
    </w:p>
    <w:p>
      <w:pPr>
        <w:pStyle w:val="ListParagraph"/>
        <w:numPr>
          <w:ilvl w:val="0"/>
          <w:numId w:val="1"/>
        </w:num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office work</w:t>
      </w:r>
    </w:p>
    <w:p>
      <w:pPr>
        <w:pStyle w:val="ListParagraph"/>
        <w:numPr>
          <w:ilvl w:val="0"/>
          <w:numId w:val="1"/>
        </w:num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private car washing by hand</w:t>
      </w:r>
    </w:p>
    <w:p>
      <w:pPr>
        <w:pStyle w:val="ListParagraph"/>
        <w:numPr>
          <w:ilvl w:val="0"/>
          <w:numId w:val="1"/>
        </w:num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café or restaurant – but not in the kitchen</w:t>
      </w:r>
    </w:p>
    <w:p>
      <w:pPr>
        <w:pStyle w:val="ListParagraph"/>
        <w:numPr>
          <w:ilvl w:val="0"/>
          <w:numId w:val="1"/>
        </w:num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domestic work – e.g. in a hotel</w:t>
      </w:r>
    </w:p>
    <w:p>
      <w:p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</w:p>
    <w:p>
      <w:p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b/>
          <w:bCs/>
          <w:i/>
          <w:iCs/>
          <w:color w:val="000000"/>
          <w:sz w:val="18"/>
          <w:szCs w:val="18"/>
          <w:u w:val="single"/>
        </w:rPr>
        <w:t>No child of any age can be employed in the following areas:</w:t>
      </w:r>
    </w:p>
    <w:p>
      <w:pPr>
        <w:pStyle w:val="ListParagraph"/>
        <w:numPr>
          <w:ilvl w:val="0"/>
          <w:numId w:val="2"/>
        </w:num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cinemas or night clubs</w:t>
      </w:r>
    </w:p>
    <w:p>
      <w:pPr>
        <w:pStyle w:val="ListParagraph"/>
        <w:numPr>
          <w:ilvl w:val="0"/>
          <w:numId w:val="2"/>
        </w:num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commercial kitchens</w:t>
      </w:r>
    </w:p>
    <w:p>
      <w:pPr>
        <w:pStyle w:val="ListParagraph"/>
        <w:numPr>
          <w:ilvl w:val="0"/>
          <w:numId w:val="2"/>
        </w:num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collecting or sorting rubbish, rags or scrap metal</w:t>
      </w:r>
    </w:p>
    <w:p>
      <w:pPr>
        <w:pStyle w:val="ListParagraph"/>
        <w:numPr>
          <w:ilvl w:val="0"/>
          <w:numId w:val="2"/>
        </w:num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any work more than three metres above the ground/floor level</w:t>
      </w:r>
    </w:p>
    <w:p>
      <w:pPr>
        <w:pStyle w:val="ListParagraph"/>
        <w:numPr>
          <w:ilvl w:val="0"/>
          <w:numId w:val="2"/>
        </w:num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telephone sales</w:t>
      </w:r>
    </w:p>
    <w:p>
      <w:pPr>
        <w:pStyle w:val="ListParagraph"/>
        <w:numPr>
          <w:ilvl w:val="0"/>
          <w:numId w:val="2"/>
        </w:num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fairgrounds or amusement arcades, as an attendant or assistant</w:t>
      </w:r>
    </w:p>
    <w:p>
      <w:pPr>
        <w:pStyle w:val="ListParagraph"/>
        <w:numPr>
          <w:ilvl w:val="0"/>
          <w:numId w:val="2"/>
        </w:num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industrial undertakings </w:t>
      </w:r>
    </w:p>
    <w:p>
      <w:pPr>
        <w:pStyle w:val="ListParagraph"/>
        <w:numPr>
          <w:ilvl w:val="0"/>
          <w:numId w:val="2"/>
        </w:num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‘Industrial undertakings’ includes: mines and quarries, any manufacturing, construction or repair of buildings, roads etc and transport of passengers or goods, including handling goods in a warehouse.</w:t>
      </w:r>
    </w:p>
    <w:p>
      <w:pPr>
        <w:pStyle w:val="ListParagraph"/>
        <w:numPr>
          <w:ilvl w:val="0"/>
          <w:numId w:val="2"/>
        </w:num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The government has also placed other restrictions on the kind of work that children can do – including health and safety, alcohol licensing and gambling laws. The London Borough of Sutton also has Byelaws regarding what work children are permitted to undertake.</w:t>
      </w:r>
    </w:p>
    <w:p>
      <w:p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</w:p>
    <w:p>
      <w:pPr>
        <w:spacing w:after="150"/>
        <w:rPr>
          <w:rFonts w:ascii="Century Gothic" w:eastAsia="Times New Roman" w:hAnsi="Century Gothic" w:cs="Times New Roman"/>
          <w:b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b/>
          <w:i/>
          <w:iCs/>
          <w:color w:val="000000"/>
          <w:sz w:val="18"/>
          <w:szCs w:val="18"/>
        </w:rPr>
        <w:t>Hours children are permitted to work</w:t>
      </w:r>
    </w:p>
    <w:p>
      <w:p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No child may start work before 7am or work after 7pm on any day.</w:t>
      </w:r>
    </w:p>
    <w:p>
      <w:p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  <w:u w:val="single"/>
        </w:rPr>
        <w:t>Monday to Friday</w:t>
      </w: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 - on a day a child expected to receive education, a child may only work for 2 hours </w:t>
      </w:r>
    </w:p>
    <w:p>
      <w:p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  <w:u w:val="single"/>
        </w:rPr>
        <w:t>Saturdays and holidays</w:t>
      </w: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 -children under 15 can work 5 hours a day </w:t>
      </w:r>
      <w:r>
        <w:rPr>
          <w:rFonts w:ascii="Century Gothic" w:eastAsia="Times New Roman" w:hAnsi="Century Gothic" w:cs="Times New Roman"/>
          <w:color w:val="000000"/>
          <w:sz w:val="18"/>
          <w:szCs w:val="18"/>
          <w:u w:val="single"/>
        </w:rPr>
        <w:t>(maximum 25 hours a week</w:t>
      </w: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)</w:t>
      </w:r>
    </w:p>
    <w:p>
      <w:p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children over 15 can work 8 hours a day </w:t>
      </w:r>
      <w:r>
        <w:rPr>
          <w:rFonts w:ascii="Century Gothic" w:eastAsia="Times New Roman" w:hAnsi="Century Gothic" w:cs="Times New Roman"/>
          <w:color w:val="000000"/>
          <w:sz w:val="18"/>
          <w:szCs w:val="18"/>
          <w:u w:val="single"/>
        </w:rPr>
        <w:t>(maximum 25 hours a week</w:t>
      </w: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)</w:t>
      </w:r>
    </w:p>
    <w:p>
      <w:p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color w:val="000000"/>
          <w:sz w:val="18"/>
          <w:szCs w:val="18"/>
          <w:u w:val="single"/>
        </w:rPr>
        <w:t>Sundays</w:t>
      </w: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> - any child can work a maximum of 2 hours </w:t>
      </w:r>
    </w:p>
    <w:p>
      <w:p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</w:p>
    <w:p>
      <w:pPr>
        <w:spacing w:after="150"/>
        <w:rPr>
          <w:rFonts w:ascii="Century Gothic" w:eastAsia="Times New Roman" w:hAnsi="Century Gothic" w:cs="Times New Roman"/>
          <w:color w:val="000000"/>
          <w:sz w:val="18"/>
          <w:szCs w:val="18"/>
        </w:rPr>
      </w:pPr>
      <w:r>
        <w:rPr>
          <w:rFonts w:ascii="Century Gothic" w:eastAsia="Times New Roman" w:hAnsi="Century Gothic" w:cs="Times New Roman"/>
          <w:b/>
          <w:color w:val="000000"/>
          <w:sz w:val="18"/>
          <w:szCs w:val="18"/>
        </w:rPr>
        <w:t>If you have a query please contact Mrs Martin via email</w:t>
      </w:r>
      <w:r>
        <w:rPr>
          <w:rFonts w:ascii="Century Gothic" w:eastAsia="Times New Roman" w:hAnsi="Century Gothic" w:cs="Times New Roman"/>
          <w:color w:val="000000"/>
          <w:sz w:val="18"/>
          <w:szCs w:val="18"/>
        </w:rPr>
        <w:t xml:space="preserve"> </w:t>
      </w:r>
      <w:hyperlink r:id="rId8" w:history="1">
        <w:r>
          <w:rPr>
            <w:rStyle w:val="Hyperlink"/>
            <w:rFonts w:ascii="Century Gothic" w:eastAsia="Times New Roman" w:hAnsi="Century Gothic" w:cs="Times New Roman"/>
            <w:sz w:val="18"/>
            <w:szCs w:val="18"/>
          </w:rPr>
          <w:t>katie.martin@therowansap.co.uk</w:t>
        </w:r>
      </w:hyperlink>
    </w:p>
    <w:p/>
    <w:sectPr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432" w:right="1440" w:bottom="48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A6C77"/>
    <w:multiLevelType w:val="hybridMultilevel"/>
    <w:tmpl w:val="A5F405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B76980"/>
    <w:multiLevelType w:val="hybridMultilevel"/>
    <w:tmpl w:val="49BE8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2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tie.martin@therowansap.co.uk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2020-12-10T08:35:00Z</dcterms:created>
  <dcterms:modified xsi:type="dcterms:W3CDTF">2020-12-10T08:35:00Z</dcterms:modified>
</cp:coreProperties>
</file>